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6C9" w:rsidRDefault="006476C9"/>
    <w:p w:rsidR="006476C9" w:rsidRPr="00BA5E9D" w:rsidRDefault="0038533B" w:rsidP="00BA5E9D">
      <w:pPr>
        <w:spacing w:after="0"/>
        <w:jc w:val="center"/>
        <w:rPr>
          <w:sz w:val="28"/>
          <w:szCs w:val="28"/>
        </w:rPr>
      </w:pPr>
      <w:r w:rsidRPr="00BA5E9D">
        <w:rPr>
          <w:bCs/>
          <w:sz w:val="28"/>
          <w:szCs w:val="28"/>
        </w:rPr>
        <w:t>Nuevo derrame en la mina Pascua-Lama</w:t>
      </w:r>
    </w:p>
    <w:p w:rsidR="0038533B" w:rsidRPr="00BA5E9D" w:rsidRDefault="0038533B" w:rsidP="0038533B">
      <w:pPr>
        <w:spacing w:after="0"/>
        <w:jc w:val="center"/>
        <w:rPr>
          <w:sz w:val="22"/>
        </w:rPr>
      </w:pPr>
      <w:r w:rsidRPr="00BA5E9D">
        <w:rPr>
          <w:bCs/>
          <w:sz w:val="22"/>
        </w:rPr>
        <w:t>Por </w:t>
      </w:r>
      <w:r w:rsidRPr="00BA5E9D">
        <w:rPr>
          <w:sz w:val="22"/>
        </w:rPr>
        <w:t xml:space="preserve">Nicolás Romero. </w:t>
      </w:r>
      <w:r w:rsidRPr="00BA5E9D">
        <w:rPr>
          <w:bCs/>
          <w:sz w:val="22"/>
        </w:rPr>
        <w:t>14 de enero de 2017.</w:t>
      </w:r>
      <w:r w:rsidRPr="00BA5E9D">
        <w:rPr>
          <w:sz w:val="22"/>
        </w:rPr>
        <w:t xml:space="preserve"> </w:t>
      </w:r>
      <w:r w:rsidRPr="00BA5E9D">
        <w:rPr>
          <w:bCs/>
          <w:sz w:val="22"/>
        </w:rPr>
        <w:t>www.pagina12.com.ar</w:t>
      </w:r>
    </w:p>
    <w:p w:rsidR="0038533B" w:rsidRDefault="0038533B" w:rsidP="002539C2">
      <w:pPr>
        <w:spacing w:after="0"/>
        <w:rPr>
          <w:sz w:val="22"/>
        </w:rPr>
      </w:pPr>
    </w:p>
    <w:p w:rsidR="0038533B" w:rsidRDefault="0038533B" w:rsidP="002539C2">
      <w:pPr>
        <w:spacing w:after="0"/>
        <w:rPr>
          <w:sz w:val="22"/>
        </w:rPr>
      </w:pPr>
    </w:p>
    <w:p w:rsidR="0038533B" w:rsidRPr="0038533B" w:rsidRDefault="0038533B" w:rsidP="0038533B">
      <w:pPr>
        <w:spacing w:after="0"/>
        <w:rPr>
          <w:sz w:val="22"/>
        </w:rPr>
      </w:pPr>
      <w:r w:rsidRPr="0038533B">
        <w:rPr>
          <w:sz w:val="22"/>
        </w:rPr>
        <w:t>La minera Barrick Gold reconoció un “incidente” en su proyecto Lama, en San Juan, una semana después de haber desmentido la denuncia, publicada por este diario, de los asambleístas de Jáchal, que en base al informe de una consultora de la propia empresa aseguró que el emprendimiento contamina. Según la empresa canadiense, el “incidente” ocurrió el jueves por el  “deshielo” e informó que cerrará el túnel binacional. El ministro de Ambiente, Sergio Bergman, envió ayer a la provincia una comisión que inspeccionará la zona de Lama. En tanto, uno de los abogado de Jáchal aseguró que “están blanqueando lo que ya sucedió”. Este es el tercer hecho protagonizado por la empresa desde 2015.  </w:t>
      </w:r>
    </w:p>
    <w:p w:rsidR="0038533B" w:rsidRPr="0038533B" w:rsidRDefault="0038533B" w:rsidP="0038533B">
      <w:pPr>
        <w:spacing w:after="0"/>
        <w:rPr>
          <w:sz w:val="22"/>
        </w:rPr>
      </w:pPr>
      <w:r w:rsidRPr="0038533B">
        <w:rPr>
          <w:sz w:val="22"/>
        </w:rPr>
        <w:t>La minera comunicó que “aproximadamente a las 18 horas de ayer (por el jueves) tuvo lugar un evento en Lama, a raíz del deshielo de uno de los inviernos más intensos de las últimas décadas en esa zona de la cordillera”. “El evento se originó por la crecida del río Turbio, cuyo caudal y arrastre de sedimentos alcanzó la capacidad máxima de las piletas de sedimentación”, agregó, y explicó que “el agua fue conducida a través de un canal de contingencia construido para este propósito hacia el dique impermeabilizado, antes de su descarga en el río Las Taguas”. El comunicado reconoce que, si bien “la mayor parte del agua que drena naturalmente del túnel en Lama sigue siendo tratada en la planta construida a tales efectos”, la parte “excedente no está ingresando al sistema para no sobrepasar la capacidad de tratamiento”.</w:t>
      </w:r>
    </w:p>
    <w:p w:rsidR="0038533B" w:rsidRPr="0038533B" w:rsidRDefault="0038533B" w:rsidP="0038533B">
      <w:pPr>
        <w:spacing w:after="0"/>
        <w:rPr>
          <w:sz w:val="22"/>
        </w:rPr>
      </w:pPr>
      <w:r w:rsidRPr="0038533B">
        <w:rPr>
          <w:sz w:val="22"/>
        </w:rPr>
        <w:t>“Ese excedente va al medioambiente”, advirtió a PáginaI12 Ricardo Vargas, referente de la asamblea y demandante en la causa. “Lo que está haciendo es defenderse y cubrirse ante una posible inspección después de que se publicó la información hace una semana”, agregó.</w:t>
      </w:r>
    </w:p>
    <w:p w:rsidR="0038533B" w:rsidRPr="0038533B" w:rsidRDefault="0038533B" w:rsidP="0038533B">
      <w:pPr>
        <w:spacing w:after="0"/>
        <w:rPr>
          <w:sz w:val="22"/>
        </w:rPr>
      </w:pPr>
      <w:r w:rsidRPr="0038533B">
        <w:rPr>
          <w:sz w:val="22"/>
        </w:rPr>
        <w:t xml:space="preserve">Los datos a los que refiere Vargas y con los que sus abogados ampliaron la demanda en la Corte Suprema de la Nación fueron tomados del documento elaborado por la consultora Knight Piésold, a pedido de la propia </w:t>
      </w:r>
      <w:r w:rsidR="005B7F74" w:rsidRPr="0038533B">
        <w:rPr>
          <w:sz w:val="22"/>
        </w:rPr>
        <w:t>empresa, y</w:t>
      </w:r>
      <w:r w:rsidRPr="0038533B">
        <w:rPr>
          <w:sz w:val="22"/>
        </w:rPr>
        <w:t xml:space="preserve"> que confirma la afectación severa en la vegetación y la acidificación de las aguas por metales pesados. Sin embargo concluye que “no se observa una influencia de las aguas tratadas del túnel en cuanto a la acidificación de las  aguas” y niega “que la construcción del túnel haya afectado ambiente periglaciar”. Además, la empresa sostiene que la acidez de las aguas es natural.</w:t>
      </w:r>
    </w:p>
    <w:p w:rsidR="0038533B" w:rsidRPr="0038533B" w:rsidRDefault="0038533B" w:rsidP="0038533B">
      <w:pPr>
        <w:spacing w:after="0"/>
        <w:rPr>
          <w:sz w:val="22"/>
        </w:rPr>
      </w:pPr>
      <w:r w:rsidRPr="0038533B">
        <w:rPr>
          <w:sz w:val="22"/>
        </w:rPr>
        <w:t>En relación a esto, el coordinador de la campaña de Glaciares de Greenpeace, Gonzalo Strano, explicó a PáginaI12 que “la alta acidez del agua es producida por las filtraciones, porque en realidad esos metales pesados que arrastra no están expuestos, es el proyecto minero que lo expone. Pero lo más importante es que están trabajando en un ambiente protegido por la ley de glaciares, con una falta absoluta de control”, remarcó, y señaló que tanto Greenpeace como la Asociación Argentina de Abogados Ambientalistas reclaman el cierre definitivo de las operaciones de la Barrick en la zona Lama/Veladero.</w:t>
      </w:r>
    </w:p>
    <w:p w:rsidR="0038533B" w:rsidRPr="0038533B" w:rsidRDefault="0038533B" w:rsidP="0038533B">
      <w:pPr>
        <w:spacing w:after="0"/>
        <w:rPr>
          <w:sz w:val="22"/>
        </w:rPr>
      </w:pPr>
      <w:r w:rsidRPr="0038533B">
        <w:rPr>
          <w:sz w:val="22"/>
        </w:rPr>
        <w:t>Por su parte, el Ministerio de la Minería de San Juan salió a aclarar que lo que ocurrió fue “un drenaje natural del deshielo del cordón montañoso que se infiltró y escurrió superficialmente por la boca del túnel” y que en la zona “no se realiza tratamiento de mineral ni producción alguna por encontrarse el proyecto transitoriamente suspendido”.</w:t>
      </w:r>
    </w:p>
    <w:p w:rsidR="0038533B" w:rsidRPr="0038533B" w:rsidRDefault="0038533B" w:rsidP="0038533B">
      <w:pPr>
        <w:spacing w:after="0"/>
        <w:rPr>
          <w:sz w:val="22"/>
        </w:rPr>
      </w:pPr>
      <w:r w:rsidRPr="0038533B">
        <w:rPr>
          <w:sz w:val="22"/>
        </w:rPr>
        <w:t>Al respecto, Vargas dijo que “eso es de lo más significativo, es un proyecto que no arrancó, y sin embargo ya viene contaminando”.</w:t>
      </w:r>
    </w:p>
    <w:p w:rsidR="0038533B" w:rsidRPr="0038533B" w:rsidRDefault="0038533B" w:rsidP="0038533B">
      <w:pPr>
        <w:spacing w:after="0"/>
        <w:rPr>
          <w:sz w:val="22"/>
        </w:rPr>
      </w:pPr>
      <w:r w:rsidRPr="0038533B">
        <w:rPr>
          <w:sz w:val="22"/>
        </w:rPr>
        <w:t>Por otro lado, el ministro Bergman envió una comitiva encabezada por Carlos Martínez y Mariano Miner, de la Subsecretaría de Control y Monitoreo Ambiental, y Andrea Celso, de la Dirección de Residuos Peligrosos, que realizarán un relevamiento y tomarán muestras en el lugar.</w:t>
      </w:r>
    </w:p>
    <w:p w:rsidR="0038533B" w:rsidRPr="0038533B" w:rsidRDefault="0038533B" w:rsidP="0038533B">
      <w:pPr>
        <w:spacing w:after="0"/>
        <w:rPr>
          <w:sz w:val="22"/>
        </w:rPr>
      </w:pPr>
      <w:r w:rsidRPr="0038533B">
        <w:rPr>
          <w:sz w:val="22"/>
        </w:rPr>
        <w:t>El proyecto binacional, de extracción de mineral en el lado chileno y su traslado a través del túnel a la Argentina para el procesamiento, está paralizado del otro lado de la Cordillera. La justicia chilena detuvo las obras en 2013 por las denuncias en ese país por la destrucción de los glaciares Toro 1 y 2, y la contaminación de recursos hídricos.</w:t>
      </w:r>
    </w:p>
    <w:p w:rsidR="0038533B" w:rsidRPr="0038533B" w:rsidRDefault="0038533B" w:rsidP="0038533B">
      <w:pPr>
        <w:spacing w:after="0"/>
        <w:rPr>
          <w:sz w:val="22"/>
        </w:rPr>
      </w:pPr>
      <w:r w:rsidRPr="0038533B">
        <w:rPr>
          <w:sz w:val="22"/>
        </w:rPr>
        <w:t>“Cuando en 2009 abrieron el túnel de Pascua (Chile)-Lama (Argentina) se encontraron con los derrames y los tuvieron que empezar a canalizar. Arrastran barro, lodo y agua. El Ministerio de Minería los obliga a que los lodos tengan un tratamiento de secado para no impactar en el río, y las aguas sean tratadas. En este caso emplean ocho piletas, agregando miles de kilos de cal para elevar el pH (medida de alcalinidad)”, explicó Vargas.</w:t>
      </w:r>
    </w:p>
    <w:p w:rsidR="0038533B" w:rsidRPr="0038533B" w:rsidRDefault="0038533B" w:rsidP="0038533B">
      <w:pPr>
        <w:spacing w:after="0"/>
        <w:rPr>
          <w:sz w:val="22"/>
        </w:rPr>
      </w:pPr>
      <w:r w:rsidRPr="0038533B">
        <w:rPr>
          <w:sz w:val="22"/>
        </w:rPr>
        <w:lastRenderedPageBreak/>
        <w:t>“El canal CD3 que proviene de esas piletas de agua y que tiene alrededor de dos kilómetros y medio, desde la última pileta hasta la desembocadura del Río las Taguas, presenta a ambos lados vegas amarillas y rojizas. Cualquier biólogo independiente puede demostrar que eso no es de ayer”, agregó el demandante en la causa por violaciones ambientales en Pascua Lama, que en abril cumplirá diez años durmiendo en la Corte Suprema.</w:t>
      </w:r>
    </w:p>
    <w:p w:rsidR="0038533B" w:rsidRPr="0038533B" w:rsidRDefault="0038533B" w:rsidP="0038533B">
      <w:pPr>
        <w:spacing w:after="0"/>
        <w:rPr>
          <w:sz w:val="22"/>
        </w:rPr>
      </w:pPr>
      <w:r w:rsidRPr="0038533B">
        <w:rPr>
          <w:sz w:val="22"/>
        </w:rPr>
        <w:t>Marcelo Arancibia, abogado de la asamblea, aseguró a este diario que “esto es una puesta en escena de la Barrick, que está blanqueando lo que ya sucedió. El informe de Piésold reconoce que se generan barros tóxicos que van a piletas de sedimentación y que se han afectado las vegas. Pero además, en este caso la empresa está reconociendo un derrame al decir que hay un excedente y que no lo están tratando, y eso va al Río las Taguas. Hay 300 hectáreas de vega afectadas y cada hectárea a la naturaleza le tomó 150 años hacerla”, afirmó el letrado.</w:t>
      </w:r>
    </w:p>
    <w:p w:rsidR="0038533B" w:rsidRPr="0038533B" w:rsidRDefault="0038533B" w:rsidP="0038533B">
      <w:pPr>
        <w:spacing w:after="0"/>
        <w:rPr>
          <w:sz w:val="22"/>
        </w:rPr>
      </w:pPr>
      <w:r w:rsidRPr="0038533B">
        <w:rPr>
          <w:sz w:val="22"/>
        </w:rPr>
        <w:t>En este sentido, el abogado adelantó que “vamos a pedir que la justicia se constituya en el lugar y constate los hechos a través del Departamento de Delitos Ambientales de la Policía Federal que ya había actuado en el derrame de 2015”.</w:t>
      </w:r>
    </w:p>
    <w:p w:rsidR="0038533B" w:rsidRPr="0038533B" w:rsidRDefault="0038533B" w:rsidP="0038533B">
      <w:pPr>
        <w:spacing w:after="0"/>
        <w:rPr>
          <w:sz w:val="22"/>
        </w:rPr>
      </w:pPr>
      <w:r w:rsidRPr="0038533B">
        <w:rPr>
          <w:sz w:val="22"/>
        </w:rPr>
        <w:t>Por otra parte, la Barrick anunció que “de acuerdo con el cronograma de obras previsto, en las próximas semanas se pondrán en marcha los trabajos para el sellado del túnel, que tendrá una duración aproximada de cuatro meses”.</w:t>
      </w:r>
    </w:p>
    <w:p w:rsidR="0038533B" w:rsidRPr="0038533B" w:rsidRDefault="0038533B" w:rsidP="0038533B">
      <w:pPr>
        <w:spacing w:after="0"/>
        <w:rPr>
          <w:sz w:val="22"/>
        </w:rPr>
      </w:pPr>
      <w:r w:rsidRPr="0038533B">
        <w:rPr>
          <w:sz w:val="22"/>
        </w:rPr>
        <w:t>Al respecto, Vargas dijo que “el plan de cerrar el túnel con paredes de concreto de 70 metros cúbicos que entendemos es lo que tienen planificado, se lo llevaron a especialistas japoneses y les adelantaron que puede generar problemas en el lado chileno”.</w:t>
      </w:r>
    </w:p>
    <w:p w:rsidR="0038533B" w:rsidRPr="0038533B" w:rsidRDefault="0038533B" w:rsidP="0038533B">
      <w:pPr>
        <w:spacing w:after="0"/>
        <w:rPr>
          <w:sz w:val="22"/>
        </w:rPr>
      </w:pPr>
      <w:r w:rsidRPr="0038533B">
        <w:rPr>
          <w:sz w:val="22"/>
        </w:rPr>
        <w:t>Al cierre de esta edición, los asambleístas se reunían en Jáchal para determinar qué medidas van a tomar frente al nuevo derrame, y para pedir al gobierno nacional que los incluya en las inspecciones que tiene previsto realizar en la zona.</w:t>
      </w:r>
    </w:p>
    <w:p w:rsidR="0038533B" w:rsidRPr="0038533B" w:rsidRDefault="0038533B" w:rsidP="0038533B">
      <w:pPr>
        <w:spacing w:after="0"/>
        <w:rPr>
          <w:sz w:val="22"/>
        </w:rPr>
      </w:pPr>
      <w:r w:rsidRPr="0038533B">
        <w:rPr>
          <w:sz w:val="22"/>
        </w:rPr>
        <w:t>Este es el tercer derrame en menos de un año y medio (el primero ocurrió en septiembre de 2015 y el segundo en el mismo mes del año siguiente), y según denuncian los asambleístas de “Jáchal No Se Toca”, hay cinco ríos de San Juan que están contaminados por las operaciones de la minera.</w:t>
      </w:r>
    </w:p>
    <w:p w:rsidR="0038533B" w:rsidRDefault="0038533B" w:rsidP="002539C2">
      <w:pPr>
        <w:spacing w:after="0"/>
        <w:rPr>
          <w:sz w:val="22"/>
        </w:rPr>
      </w:pPr>
    </w:p>
    <w:p w:rsidR="0038533B" w:rsidRDefault="0038533B" w:rsidP="002539C2">
      <w:pPr>
        <w:spacing w:after="0"/>
        <w:rPr>
          <w:sz w:val="22"/>
        </w:rPr>
      </w:pPr>
    </w:p>
    <w:p w:rsidR="0038533B" w:rsidRDefault="0038533B" w:rsidP="002539C2">
      <w:pPr>
        <w:spacing w:after="0"/>
        <w:rPr>
          <w:sz w:val="22"/>
        </w:rPr>
      </w:pPr>
    </w:p>
    <w:p w:rsidR="0038533B" w:rsidRDefault="009F152D" w:rsidP="002539C2">
      <w:pPr>
        <w:spacing w:after="0"/>
        <w:rPr>
          <w:sz w:val="22"/>
        </w:rPr>
      </w:pPr>
      <w:r>
        <w:rPr>
          <w:noProof/>
          <w:sz w:val="22"/>
          <w:lang w:eastAsia="es-AR"/>
        </w:rPr>
        <w:pict>
          <v:shapetype id="_x0000_t32" coordsize="21600,21600" o:spt="32" o:oned="t" path="m,l21600,21600e" filled="f">
            <v:path arrowok="t" fillok="f" o:connecttype="none"/>
            <o:lock v:ext="edit" shapetype="t"/>
          </v:shapetype>
          <v:shape id="_x0000_s1026" type="#_x0000_t32" style="position:absolute;margin-left:-22.8pt;margin-top:4.7pt;width:492.75pt;height:3.75pt;z-index:251658240" o:connectortype="straight" strokeweight="1pt">
            <v:stroke dashstyle="dashDot"/>
          </v:shape>
        </w:pict>
      </w:r>
    </w:p>
    <w:p w:rsidR="0038533B" w:rsidRPr="0082125B" w:rsidRDefault="0038533B" w:rsidP="002539C2">
      <w:pPr>
        <w:spacing w:after="0"/>
        <w:rPr>
          <w:sz w:val="22"/>
        </w:rPr>
      </w:pPr>
    </w:p>
    <w:p w:rsidR="00304AE7" w:rsidRDefault="00304AE7" w:rsidP="00FB7297">
      <w:pPr>
        <w:tabs>
          <w:tab w:val="left" w:pos="1575"/>
        </w:tabs>
        <w:rPr>
          <w:sz w:val="22"/>
        </w:rPr>
      </w:pPr>
    </w:p>
    <w:p w:rsidR="00304AE7" w:rsidRPr="00304AE7" w:rsidRDefault="00304AE7" w:rsidP="00304AE7">
      <w:pPr>
        <w:rPr>
          <w:sz w:val="22"/>
        </w:rPr>
      </w:pPr>
    </w:p>
    <w:p w:rsidR="00304AE7" w:rsidRPr="00304AE7" w:rsidRDefault="00304AE7" w:rsidP="00304AE7">
      <w:pPr>
        <w:rPr>
          <w:sz w:val="22"/>
        </w:rPr>
      </w:pPr>
    </w:p>
    <w:p w:rsidR="00304AE7" w:rsidRPr="00304AE7" w:rsidRDefault="00304AE7" w:rsidP="00304AE7">
      <w:pPr>
        <w:rPr>
          <w:sz w:val="22"/>
        </w:rPr>
      </w:pPr>
    </w:p>
    <w:p w:rsidR="00304AE7" w:rsidRPr="00304AE7" w:rsidRDefault="00304AE7" w:rsidP="00304AE7">
      <w:pPr>
        <w:rPr>
          <w:sz w:val="22"/>
        </w:rPr>
      </w:pPr>
    </w:p>
    <w:p w:rsidR="00304AE7" w:rsidRPr="00304AE7" w:rsidRDefault="00304AE7" w:rsidP="00304AE7">
      <w:pPr>
        <w:rPr>
          <w:sz w:val="22"/>
        </w:rPr>
      </w:pPr>
    </w:p>
    <w:p w:rsidR="00304AE7" w:rsidRPr="00304AE7" w:rsidRDefault="00304AE7" w:rsidP="00304AE7">
      <w:pPr>
        <w:rPr>
          <w:sz w:val="22"/>
        </w:rPr>
      </w:pPr>
    </w:p>
    <w:p w:rsidR="00304AE7" w:rsidRPr="00304AE7" w:rsidRDefault="00304AE7" w:rsidP="00304AE7">
      <w:pPr>
        <w:rPr>
          <w:sz w:val="22"/>
        </w:rPr>
      </w:pPr>
    </w:p>
    <w:p w:rsidR="00304AE7" w:rsidRPr="00304AE7" w:rsidRDefault="00304AE7" w:rsidP="00304AE7">
      <w:pPr>
        <w:rPr>
          <w:sz w:val="22"/>
        </w:rPr>
      </w:pPr>
    </w:p>
    <w:p w:rsidR="00304AE7" w:rsidRDefault="00304AE7" w:rsidP="00304AE7">
      <w:pPr>
        <w:rPr>
          <w:sz w:val="22"/>
        </w:rPr>
      </w:pPr>
    </w:p>
    <w:p w:rsidR="00304AE7" w:rsidRDefault="00304AE7" w:rsidP="00304AE7">
      <w:pPr>
        <w:rPr>
          <w:sz w:val="22"/>
        </w:rPr>
      </w:pPr>
    </w:p>
    <w:p w:rsidR="00FB7297" w:rsidRDefault="00304AE7" w:rsidP="00304AE7">
      <w:pPr>
        <w:tabs>
          <w:tab w:val="left" w:pos="945"/>
        </w:tabs>
        <w:rPr>
          <w:sz w:val="22"/>
        </w:rPr>
      </w:pPr>
      <w:r>
        <w:rPr>
          <w:sz w:val="22"/>
        </w:rPr>
        <w:tab/>
      </w:r>
    </w:p>
    <w:p w:rsidR="00304AE7" w:rsidRDefault="00304AE7" w:rsidP="00304AE7">
      <w:pPr>
        <w:tabs>
          <w:tab w:val="left" w:pos="945"/>
        </w:tabs>
        <w:rPr>
          <w:sz w:val="22"/>
        </w:rPr>
      </w:pPr>
    </w:p>
    <w:p w:rsidR="00304AE7" w:rsidRDefault="00304AE7" w:rsidP="00304AE7">
      <w:pPr>
        <w:tabs>
          <w:tab w:val="left" w:pos="945"/>
        </w:tabs>
        <w:rPr>
          <w:sz w:val="22"/>
        </w:rPr>
      </w:pPr>
    </w:p>
    <w:p w:rsidR="00304AE7" w:rsidRDefault="00304AE7" w:rsidP="00304AE7">
      <w:pPr>
        <w:tabs>
          <w:tab w:val="left" w:pos="945"/>
        </w:tabs>
        <w:rPr>
          <w:sz w:val="22"/>
        </w:rPr>
      </w:pPr>
    </w:p>
    <w:p w:rsidR="00304AE7" w:rsidRDefault="00304AE7" w:rsidP="00304AE7">
      <w:pPr>
        <w:tabs>
          <w:tab w:val="left" w:pos="945"/>
        </w:tabs>
        <w:rPr>
          <w:sz w:val="22"/>
        </w:rPr>
      </w:pPr>
    </w:p>
    <w:p w:rsidR="00304AE7" w:rsidRDefault="00304AE7" w:rsidP="00304AE7">
      <w:pPr>
        <w:tabs>
          <w:tab w:val="left" w:pos="945"/>
        </w:tabs>
        <w:rPr>
          <w:sz w:val="22"/>
        </w:rPr>
      </w:pPr>
    </w:p>
    <w:p w:rsidR="00304AE7" w:rsidRDefault="00304AE7" w:rsidP="00304AE7">
      <w:pPr>
        <w:tabs>
          <w:tab w:val="left" w:pos="945"/>
        </w:tabs>
        <w:rPr>
          <w:sz w:val="22"/>
        </w:rPr>
      </w:pPr>
    </w:p>
    <w:p w:rsidR="00304AE7" w:rsidRDefault="00304AE7" w:rsidP="00304AE7">
      <w:pPr>
        <w:tabs>
          <w:tab w:val="left" w:pos="945"/>
        </w:tabs>
        <w:rPr>
          <w:sz w:val="22"/>
        </w:rPr>
      </w:pPr>
    </w:p>
    <w:p w:rsidR="00C3204D" w:rsidRDefault="00304AE7" w:rsidP="00C3204D">
      <w:pPr>
        <w:tabs>
          <w:tab w:val="left" w:pos="945"/>
        </w:tabs>
        <w:spacing w:after="0"/>
        <w:jc w:val="center"/>
        <w:rPr>
          <w:sz w:val="28"/>
          <w:szCs w:val="28"/>
        </w:rPr>
      </w:pPr>
      <w:r w:rsidRPr="00C3204D">
        <w:rPr>
          <w:sz w:val="28"/>
          <w:szCs w:val="28"/>
        </w:rPr>
        <w:t xml:space="preserve">Fin de la espera: </w:t>
      </w:r>
    </w:p>
    <w:p w:rsidR="00304AE7" w:rsidRPr="00C3204D" w:rsidRDefault="00DD146F" w:rsidP="00C3204D">
      <w:pPr>
        <w:tabs>
          <w:tab w:val="left" w:pos="945"/>
        </w:tabs>
        <w:spacing w:after="0"/>
        <w:jc w:val="center"/>
        <w:rPr>
          <w:sz w:val="28"/>
          <w:szCs w:val="28"/>
        </w:rPr>
      </w:pPr>
      <w:r>
        <w:rPr>
          <w:sz w:val="28"/>
          <w:szCs w:val="28"/>
        </w:rPr>
        <w:t>L</w:t>
      </w:r>
      <w:r w:rsidR="00304AE7" w:rsidRPr="00C3204D">
        <w:rPr>
          <w:sz w:val="28"/>
          <w:szCs w:val="28"/>
        </w:rPr>
        <w:t>a Justicia condenó a la minera La Alumbrera por contaminación ambiental</w:t>
      </w:r>
    </w:p>
    <w:p w:rsidR="00304AE7" w:rsidRDefault="00304AE7" w:rsidP="00C3204D">
      <w:pPr>
        <w:tabs>
          <w:tab w:val="left" w:pos="945"/>
        </w:tabs>
        <w:spacing w:after="0"/>
        <w:jc w:val="center"/>
        <w:rPr>
          <w:sz w:val="20"/>
          <w:szCs w:val="20"/>
        </w:rPr>
      </w:pPr>
      <w:r w:rsidRPr="00C3204D">
        <w:rPr>
          <w:sz w:val="20"/>
          <w:szCs w:val="20"/>
        </w:rPr>
        <w:t>Resumen Latinoamericano/ 28 de Marzo 2017</w:t>
      </w:r>
    </w:p>
    <w:p w:rsidR="00C3204D" w:rsidRPr="00C3204D" w:rsidRDefault="00C3204D" w:rsidP="00C3204D">
      <w:pPr>
        <w:tabs>
          <w:tab w:val="left" w:pos="945"/>
        </w:tabs>
        <w:spacing w:after="0"/>
        <w:jc w:val="center"/>
        <w:rPr>
          <w:sz w:val="20"/>
          <w:szCs w:val="20"/>
        </w:rPr>
      </w:pPr>
    </w:p>
    <w:p w:rsidR="00304AE7" w:rsidRPr="00304AE7" w:rsidRDefault="00304AE7" w:rsidP="00C3204D">
      <w:pPr>
        <w:spacing w:after="0"/>
        <w:rPr>
          <w:sz w:val="22"/>
        </w:rPr>
      </w:pPr>
      <w:r w:rsidRPr="00304AE7">
        <w:rPr>
          <w:sz w:val="22"/>
        </w:rPr>
        <w:t>Tras más de 10 años de juicios y conflictos, la Cámara Federal de Tucumán falló en contra de la minera La Alumbrera por haber arrojado desechos tóxicos sin tratamiento en la cuenca del río Vis-Vis de Catamarca.</w:t>
      </w:r>
    </w:p>
    <w:p w:rsidR="00304AE7" w:rsidRPr="00304AE7" w:rsidRDefault="00304AE7" w:rsidP="00C3204D">
      <w:pPr>
        <w:spacing w:after="0"/>
        <w:rPr>
          <w:sz w:val="22"/>
        </w:rPr>
      </w:pPr>
      <w:r w:rsidRPr="00304AE7">
        <w:rPr>
          <w:sz w:val="22"/>
        </w:rPr>
        <w:t>El juez Eduardo Dip Tártalo, del Centro Judicial Concepción, confirmó la responsabilidad de la empresa, que ahora deberá hacerse cargo de un resarcimiento de $5 millones por daño material y moral, además de sanear el espacio ambiental afectado.</w:t>
      </w:r>
    </w:p>
    <w:p w:rsidR="00304AE7" w:rsidRPr="00304AE7" w:rsidRDefault="00304AE7" w:rsidP="00C3204D">
      <w:pPr>
        <w:spacing w:after="0"/>
        <w:rPr>
          <w:sz w:val="22"/>
        </w:rPr>
      </w:pPr>
      <w:r w:rsidRPr="00304AE7">
        <w:rPr>
          <w:sz w:val="22"/>
        </w:rPr>
        <w:t>“La sentencia realizada por el juez civil es clarísima: minera Alumbrera contamina. Es un fallo ejemplificador y sienta una jurisprudencia histórica en nuestro el país”, señaló Carlos Aranda, que junto a su hermano Antonio fueron los que encabezaron la denuncia.</w:t>
      </w:r>
    </w:p>
    <w:p w:rsidR="00304AE7" w:rsidRPr="00304AE7" w:rsidRDefault="00304AE7" w:rsidP="00C3204D">
      <w:pPr>
        <w:spacing w:after="0"/>
        <w:rPr>
          <w:sz w:val="22"/>
        </w:rPr>
      </w:pPr>
      <w:r w:rsidRPr="00304AE7">
        <w:rPr>
          <w:sz w:val="22"/>
        </w:rPr>
        <w:t>En la actualidad, La Alumbrera es operada por la firma suiza Glencore (50% de las acciones), y las canadienses Goldcorp (37,5%) y Yamana Gold (12,5%). Junto con la Unión Transitoria de Empresas (UTE), desde hace veinte años tiene la potestad del yacimiento catamarqueño Bajo de la Alumbrera –la explotación a cielo abierto, de cobre, oro y molibdeno, más importante del país– y de Bajo el Durazno, un yacimiento menor que la empresa inauguró en 2015.</w:t>
      </w:r>
    </w:p>
    <w:p w:rsidR="00304AE7" w:rsidRPr="00304AE7" w:rsidRDefault="00304AE7" w:rsidP="00C3204D">
      <w:pPr>
        <w:spacing w:after="0"/>
        <w:rPr>
          <w:sz w:val="22"/>
        </w:rPr>
      </w:pPr>
      <w:r w:rsidRPr="00304AE7">
        <w:rPr>
          <w:sz w:val="22"/>
        </w:rPr>
        <w:t>El juicio se inició en el año 2007, cuando los hermanos Carlos y Antonio Aranda –ambos médicos– con el apoyo de ONGs y vecinos, presentaron ante la Justicia un informe toxicológico sobre los desechos de cobre, selenio (un mineral radiactivo) y mercurio que los diques de cola –mecanismos para verter desechos– de la minera vertieron en el río Vis-Vis.</w:t>
      </w:r>
    </w:p>
    <w:p w:rsidR="00304AE7" w:rsidRPr="00304AE7" w:rsidRDefault="00304AE7" w:rsidP="00C3204D">
      <w:pPr>
        <w:spacing w:after="0"/>
        <w:rPr>
          <w:sz w:val="22"/>
        </w:rPr>
      </w:pPr>
      <w:r w:rsidRPr="00304AE7">
        <w:rPr>
          <w:sz w:val="22"/>
        </w:rPr>
        <w:t>La denuncia también incluyó como responsable a la empresa por la proliferación de enfermedades ocurridas en las localidades de Andalgalá, Belén y Santa María. Pero la situación es más grave aún, teniendo en cuenta que las aguas contaminadas del Vis-Vis transcurren por los ríos Chico, Medinas, Gastona y Pueblo Viejo, que descienden del Aconquija, y vierten finalmente sus caudales al dique “El Frontal” de las Termas de Río Hondo (Santiago del Estero).</w:t>
      </w:r>
    </w:p>
    <w:p w:rsidR="00304AE7" w:rsidRPr="00304AE7" w:rsidRDefault="00304AE7" w:rsidP="00C3204D">
      <w:pPr>
        <w:spacing w:after="0"/>
        <w:rPr>
          <w:sz w:val="22"/>
        </w:rPr>
      </w:pPr>
      <w:r w:rsidRPr="00304AE7">
        <w:rPr>
          <w:sz w:val="22"/>
        </w:rPr>
        <w:t>“Es la primera vez que un tribunal provincial dicta una sentencia por daños ambientales a Minera Alumbrera, entonces eso nos da pie para las futuras demandas que pudiera haber por contaminación”, manifestó Aranda. Los abogados de la empresa, señalaron que ya apelaron la sentencia.</w:t>
      </w:r>
    </w:p>
    <w:p w:rsidR="00304AE7" w:rsidRPr="00304AE7" w:rsidRDefault="00304AE7" w:rsidP="00C3204D">
      <w:pPr>
        <w:spacing w:after="0"/>
        <w:rPr>
          <w:sz w:val="22"/>
        </w:rPr>
      </w:pPr>
      <w:r w:rsidRPr="00304AE7">
        <w:rPr>
          <w:sz w:val="22"/>
        </w:rPr>
        <w:t>Esta situación alarmante, derivó en diferentes denuncias de los vecinos del propio pueblo de Vis-Vis, que se encuentra aproximadamente a 3 km del dique de colas. Con el río contaminado, se incrementaron los casos de muerte por cáncer y hepatitis. El más reconocido fue el de una niña de 13 años, quien falleció luego de prolongadas diarreas y pérdida de peso.</w:t>
      </w:r>
    </w:p>
    <w:p w:rsidR="00304AE7" w:rsidRPr="00304AE7" w:rsidRDefault="00304AE7" w:rsidP="00C3204D">
      <w:pPr>
        <w:spacing w:after="0"/>
        <w:rPr>
          <w:sz w:val="22"/>
        </w:rPr>
      </w:pPr>
      <w:r w:rsidRPr="00304AE7">
        <w:rPr>
          <w:sz w:val="22"/>
        </w:rPr>
        <w:t>Por otro lado, muchos pobladores no pudieron seguir trabajando la tierra ni el ganado –una de las principales fuentes económicas de la zona– por lo que debieron ir a otro lugar a rehacer sus vidas, incluso con pedidos de indemnizaciones a la empresa.</w:t>
      </w:r>
    </w:p>
    <w:p w:rsidR="00304AE7" w:rsidRPr="00304AE7" w:rsidRDefault="00304AE7" w:rsidP="00C3204D">
      <w:pPr>
        <w:spacing w:after="0"/>
        <w:rPr>
          <w:sz w:val="22"/>
        </w:rPr>
      </w:pPr>
      <w:r w:rsidRPr="00304AE7">
        <w:rPr>
          <w:sz w:val="22"/>
        </w:rPr>
        <w:t>Sergio Martínez, integrante de la asamblea de Andalgalá, admitió que en 1995, cuando comenzó la construcción de la Alumbrera, “aplaudíamos, pensábamos que era una suerte de reparación histórica para estos lugares. La cuestión es que ahora estamos igual pero contaminados, con gente forzada a la migración, enfermos y producciones alteradas”.</w:t>
      </w:r>
    </w:p>
    <w:p w:rsidR="00304AE7" w:rsidRPr="00304AE7" w:rsidRDefault="00304AE7" w:rsidP="00C3204D">
      <w:pPr>
        <w:spacing w:after="0"/>
        <w:rPr>
          <w:sz w:val="22"/>
        </w:rPr>
      </w:pPr>
      <w:r w:rsidRPr="00304AE7">
        <w:rPr>
          <w:sz w:val="22"/>
        </w:rPr>
        <w:t>Durante diciembre pasado, la Justicia –en una primera instancia– había desistido la denuncia de los demandantes. En ese momento consideró que “el agua que llega a la ciudad de Concepción no tiene mercurio, que el agua del manantial que existe en la propiedad de los demandantes está contaminada con material bacteriano (es decir orgánico, no mineral), y que entre el manantial de los demandantes y el lugar del alegado derrame del contenido del mineraloducto no existe vínculo físico alguno”.</w:t>
      </w:r>
    </w:p>
    <w:p w:rsidR="00304AE7" w:rsidRPr="00304AE7" w:rsidRDefault="00304AE7" w:rsidP="00C3204D">
      <w:pPr>
        <w:spacing w:after="0"/>
        <w:rPr>
          <w:sz w:val="22"/>
        </w:rPr>
      </w:pPr>
      <w:r w:rsidRPr="00304AE7">
        <w:rPr>
          <w:sz w:val="22"/>
        </w:rPr>
        <w:t>Sin embargo, tras la apelación de los hermanos Aranda, la Cámara Federal comprendió y aceptó que hubo un perjuicio en el medio ambiente por parte de la Alumbrera.</w:t>
      </w:r>
      <w:r w:rsidRPr="00304AE7">
        <w:rPr>
          <w:sz w:val="22"/>
        </w:rPr>
        <w:br/>
      </w:r>
      <w:r w:rsidRPr="00304AE7">
        <w:rPr>
          <w:b/>
          <w:bCs/>
          <w:sz w:val="22"/>
        </w:rPr>
        <w:t>Un pasado oscuro</w:t>
      </w:r>
    </w:p>
    <w:p w:rsidR="00304AE7" w:rsidRPr="00304AE7" w:rsidRDefault="00304AE7" w:rsidP="00C3204D">
      <w:pPr>
        <w:spacing w:after="0"/>
        <w:rPr>
          <w:sz w:val="22"/>
        </w:rPr>
      </w:pPr>
      <w:r w:rsidRPr="00304AE7">
        <w:rPr>
          <w:sz w:val="22"/>
        </w:rPr>
        <w:t>Además del conflicto en Catamarca, la minera enfrentó denuncias y causas penales por presunta contaminación del aire y agua en las provincias de Santiago del Estero y Tucumán, además de una investigación en la Justicia Federal de Rosario por supuesto tráfico documental y contrabando de minerales.</w:t>
      </w:r>
    </w:p>
    <w:p w:rsidR="00304AE7" w:rsidRPr="00304AE7" w:rsidRDefault="00304AE7" w:rsidP="00C3204D">
      <w:pPr>
        <w:spacing w:after="0"/>
        <w:rPr>
          <w:sz w:val="22"/>
        </w:rPr>
      </w:pPr>
      <w:r w:rsidRPr="00304AE7">
        <w:rPr>
          <w:sz w:val="22"/>
        </w:rPr>
        <w:lastRenderedPageBreak/>
        <w:t>En el año 2015, el grupo ecologista ProEco denunció que –tras una serie de tormentas– se había roto el mineraloducto que posee la Alumbrera para trasladar minerales de Catamarca a Tucumán.</w:t>
      </w:r>
    </w:p>
    <w:p w:rsidR="00304AE7" w:rsidRPr="00304AE7" w:rsidRDefault="00304AE7" w:rsidP="00C3204D">
      <w:pPr>
        <w:spacing w:after="0"/>
        <w:rPr>
          <w:sz w:val="22"/>
        </w:rPr>
      </w:pPr>
      <w:r w:rsidRPr="00304AE7">
        <w:rPr>
          <w:sz w:val="22"/>
        </w:rPr>
        <w:t>“El mineraloducto es un conducto que recorre unos 320 kilómetros. El hecho es sumamente grave debido a que de Catamarca a Tucumán recorre muchísimo territorio y, sobre todo, arroyos y ríos”, manifestó Fredy Carbonel, referente de la organización ambientalista.</w:t>
      </w:r>
    </w:p>
    <w:p w:rsidR="00304AE7" w:rsidRPr="00304AE7" w:rsidRDefault="00304AE7" w:rsidP="00C3204D">
      <w:pPr>
        <w:spacing w:after="0"/>
        <w:rPr>
          <w:sz w:val="22"/>
        </w:rPr>
      </w:pPr>
      <w:r w:rsidRPr="00304AE7">
        <w:rPr>
          <w:sz w:val="22"/>
        </w:rPr>
        <w:t>El año pasado, un gerente general de la compañía fue procesado por el juez federal Fernando Poviña, al encontrarlo penalmente responsable por la contaminación con metales pesados en la cuenca de los ríos Salí-Dulce. Además, hace poco la Auditoría General de la Nación (AGN), informó que en la gestión anterior, la Secretaría de Minería no había cumplido con su trabajo de control sobre la compañía.</w:t>
      </w:r>
    </w:p>
    <w:p w:rsidR="00304AE7" w:rsidRPr="00304AE7" w:rsidRDefault="00304AE7" w:rsidP="00C3204D">
      <w:pPr>
        <w:spacing w:after="0"/>
        <w:rPr>
          <w:sz w:val="22"/>
        </w:rPr>
      </w:pPr>
      <w:r w:rsidRPr="00304AE7">
        <w:rPr>
          <w:sz w:val="22"/>
        </w:rPr>
        <w:t>Tiempo atrás el gerente de Relaciones Institucionales de Alumbrera, Jorge Montaldi, había reconocido que la vida útil de los yacimientos de Bajo de la Alumbrera y Bajo el Durazno estaban llegando a su fin y que ya estaban planificados los respectivos cierres para este año.</w:t>
      </w:r>
    </w:p>
    <w:p w:rsidR="00304AE7" w:rsidRPr="00304AE7" w:rsidRDefault="00304AE7" w:rsidP="00C3204D">
      <w:pPr>
        <w:spacing w:after="0"/>
        <w:rPr>
          <w:sz w:val="22"/>
        </w:rPr>
      </w:pPr>
      <w:r w:rsidRPr="00304AE7">
        <w:rPr>
          <w:sz w:val="22"/>
        </w:rPr>
        <w:t>Desde la Alumbrera explicaron que el principal motivo era la compleja situación de la minera a nivel internacional, con una baja notable en el precio de los “commodities” que afecta sensiblemente a los productores de cobre. Esto llevó a muchas empresas productoras a cerrar definitivamente en otros países.</w:t>
      </w:r>
    </w:p>
    <w:p w:rsidR="00304AE7" w:rsidRPr="00304AE7" w:rsidRDefault="00304AE7" w:rsidP="00C3204D">
      <w:pPr>
        <w:spacing w:after="0"/>
        <w:rPr>
          <w:sz w:val="22"/>
        </w:rPr>
      </w:pPr>
      <w:r w:rsidRPr="00304AE7">
        <w:rPr>
          <w:sz w:val="22"/>
        </w:rPr>
        <w:t>Sin embargo, ante la reciente eliminación de retenciones para la minería dispuesta por el Gobierno Nacional y la mejora del tipo de cambio, Montaldi sostuvo que se generó un “efecto positivo en la estructura de costos”, por lo que hoy evalúan una extensión del período de estadía en Argentina.</w:t>
      </w:r>
    </w:p>
    <w:p w:rsidR="00314812" w:rsidRDefault="00314812" w:rsidP="00C3204D">
      <w:pPr>
        <w:spacing w:after="0"/>
        <w:rPr>
          <w:sz w:val="22"/>
        </w:rPr>
      </w:pPr>
    </w:p>
    <w:p w:rsidR="00314812" w:rsidRDefault="00314812" w:rsidP="00C3204D">
      <w:pPr>
        <w:spacing w:after="0"/>
        <w:rPr>
          <w:sz w:val="22"/>
        </w:rPr>
      </w:pPr>
    </w:p>
    <w:p w:rsidR="00314812" w:rsidRDefault="009F152D" w:rsidP="00C3204D">
      <w:pPr>
        <w:spacing w:after="0"/>
        <w:rPr>
          <w:sz w:val="22"/>
        </w:rPr>
      </w:pPr>
      <w:r>
        <w:rPr>
          <w:noProof/>
          <w:sz w:val="22"/>
          <w:lang w:eastAsia="es-AR"/>
        </w:rPr>
        <w:pict>
          <v:shape id="_x0000_s1027" type="#_x0000_t32" style="position:absolute;margin-left:-15.3pt;margin-top:46.05pt;width:486.75pt;height:4.5pt;flip:y;z-index:251659264" o:connectortype="straight"/>
        </w:pict>
      </w:r>
    </w:p>
    <w:p w:rsidR="00314812" w:rsidRPr="00314812" w:rsidRDefault="00314812" w:rsidP="00314812">
      <w:pPr>
        <w:rPr>
          <w:sz w:val="22"/>
        </w:rPr>
      </w:pPr>
    </w:p>
    <w:p w:rsidR="00314812" w:rsidRPr="00314812" w:rsidRDefault="00314812" w:rsidP="00314812">
      <w:pPr>
        <w:rPr>
          <w:sz w:val="22"/>
        </w:rPr>
      </w:pPr>
    </w:p>
    <w:p w:rsidR="00314812" w:rsidRDefault="00314812" w:rsidP="00314812">
      <w:pPr>
        <w:rPr>
          <w:sz w:val="22"/>
        </w:rPr>
      </w:pPr>
    </w:p>
    <w:p w:rsidR="00304AE7" w:rsidRDefault="00314812" w:rsidP="00314812">
      <w:pPr>
        <w:tabs>
          <w:tab w:val="left" w:pos="1785"/>
        </w:tabs>
        <w:rPr>
          <w:sz w:val="22"/>
        </w:rPr>
      </w:pPr>
      <w:r>
        <w:rPr>
          <w:sz w:val="22"/>
        </w:rPr>
        <w:tab/>
      </w: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14812" w:rsidRDefault="00314812" w:rsidP="00314812">
      <w:pPr>
        <w:tabs>
          <w:tab w:val="left" w:pos="1785"/>
        </w:tabs>
        <w:rPr>
          <w:sz w:val="22"/>
        </w:rPr>
      </w:pPr>
    </w:p>
    <w:p w:rsidR="00345DDD" w:rsidRDefault="00314812" w:rsidP="00345DDD">
      <w:pPr>
        <w:tabs>
          <w:tab w:val="left" w:pos="1785"/>
        </w:tabs>
        <w:spacing w:after="0"/>
        <w:jc w:val="center"/>
        <w:rPr>
          <w:sz w:val="28"/>
          <w:szCs w:val="28"/>
        </w:rPr>
      </w:pPr>
      <w:r w:rsidRPr="00345DDD">
        <w:rPr>
          <w:sz w:val="28"/>
          <w:szCs w:val="28"/>
        </w:rPr>
        <w:t xml:space="preserve">Por qué el pueblo de Jachal </w:t>
      </w:r>
    </w:p>
    <w:p w:rsidR="00314812" w:rsidRDefault="00314812" w:rsidP="00345DDD">
      <w:pPr>
        <w:tabs>
          <w:tab w:val="left" w:pos="1785"/>
        </w:tabs>
        <w:spacing w:after="0"/>
        <w:jc w:val="center"/>
        <w:rPr>
          <w:sz w:val="28"/>
          <w:szCs w:val="28"/>
        </w:rPr>
      </w:pPr>
      <w:r w:rsidRPr="00345DDD">
        <w:rPr>
          <w:sz w:val="28"/>
          <w:szCs w:val="28"/>
        </w:rPr>
        <w:t>protesta contra la mina de la multinacional Barrick Gold</w:t>
      </w:r>
    </w:p>
    <w:p w:rsidR="00345DDD" w:rsidRDefault="00345DDD" w:rsidP="00345DDD">
      <w:pPr>
        <w:tabs>
          <w:tab w:val="left" w:pos="1785"/>
        </w:tabs>
        <w:spacing w:after="0"/>
        <w:jc w:val="center"/>
        <w:rPr>
          <w:sz w:val="20"/>
          <w:szCs w:val="20"/>
        </w:rPr>
      </w:pPr>
      <w:r w:rsidRPr="00C3204D">
        <w:rPr>
          <w:sz w:val="20"/>
          <w:szCs w:val="20"/>
        </w:rPr>
        <w:t>Resumen Latinoamericano</w:t>
      </w:r>
      <w:r w:rsidR="00F50FD1">
        <w:rPr>
          <w:sz w:val="28"/>
          <w:szCs w:val="28"/>
        </w:rPr>
        <w:t xml:space="preserve"> / </w:t>
      </w:r>
      <w:r w:rsidRPr="00F50FD1">
        <w:rPr>
          <w:sz w:val="20"/>
          <w:szCs w:val="20"/>
        </w:rPr>
        <w:t>18 dic. 2016</w:t>
      </w:r>
    </w:p>
    <w:p w:rsidR="00F50FD1" w:rsidRPr="00345DDD" w:rsidRDefault="00F50FD1" w:rsidP="00345DDD">
      <w:pPr>
        <w:tabs>
          <w:tab w:val="left" w:pos="1785"/>
        </w:tabs>
        <w:spacing w:after="0"/>
        <w:jc w:val="center"/>
        <w:rPr>
          <w:sz w:val="28"/>
          <w:szCs w:val="28"/>
        </w:rPr>
      </w:pPr>
    </w:p>
    <w:p w:rsidR="00314812" w:rsidRPr="00314812" w:rsidRDefault="00314812" w:rsidP="00314812">
      <w:pPr>
        <w:tabs>
          <w:tab w:val="left" w:pos="1785"/>
        </w:tabs>
        <w:spacing w:after="0"/>
        <w:rPr>
          <w:sz w:val="22"/>
        </w:rPr>
      </w:pPr>
      <w:r w:rsidRPr="00314812">
        <w:rPr>
          <w:bCs/>
          <w:sz w:val="22"/>
        </w:rPr>
        <w:t>Veladero</w:t>
      </w:r>
      <w:r w:rsidRPr="00314812">
        <w:rPr>
          <w:sz w:val="22"/>
        </w:rPr>
        <w:t> es una </w:t>
      </w:r>
      <w:hyperlink r:id="rId6" w:tooltip="Mina (minería)" w:history="1">
        <w:r w:rsidRPr="00314812">
          <w:rPr>
            <w:rStyle w:val="Hipervnculo"/>
            <w:color w:val="auto"/>
            <w:sz w:val="22"/>
            <w:u w:val="none"/>
          </w:rPr>
          <w:t>mina a cielo abierto</w:t>
        </w:r>
      </w:hyperlink>
      <w:r w:rsidRPr="00314812">
        <w:rPr>
          <w:sz w:val="22"/>
        </w:rPr>
        <w:t>, ubicada en el </w:t>
      </w:r>
      <w:hyperlink r:id="rId7" w:tooltip="Departamento Iglesia" w:history="1">
        <w:r w:rsidRPr="00314812">
          <w:rPr>
            <w:rStyle w:val="Hipervnculo"/>
            <w:color w:val="auto"/>
            <w:sz w:val="22"/>
            <w:u w:val="none"/>
          </w:rPr>
          <w:t>departamento Iglesia</w:t>
        </w:r>
      </w:hyperlink>
      <w:r w:rsidRPr="00314812">
        <w:rPr>
          <w:sz w:val="22"/>
        </w:rPr>
        <w:t>, </w:t>
      </w:r>
      <w:hyperlink r:id="rId8" w:tooltip="Provincia de San Juan" w:history="1">
        <w:r w:rsidRPr="00314812">
          <w:rPr>
            <w:rStyle w:val="Hipervnculo"/>
            <w:color w:val="auto"/>
            <w:sz w:val="22"/>
            <w:u w:val="none"/>
          </w:rPr>
          <w:t>provincia de San Juan</w:t>
        </w:r>
      </w:hyperlink>
      <w:r w:rsidRPr="00314812">
        <w:rPr>
          <w:sz w:val="22"/>
        </w:rPr>
        <w:t>,</w:t>
      </w:r>
      <w:r w:rsidR="00F50FD1">
        <w:rPr>
          <w:sz w:val="22"/>
        </w:rPr>
        <w:t xml:space="preserve"> </w:t>
      </w:r>
      <w:hyperlink r:id="rId9" w:tooltip="Argentina" w:history="1">
        <w:r w:rsidRPr="00314812">
          <w:rPr>
            <w:rStyle w:val="Hipervnculo"/>
            <w:color w:val="auto"/>
            <w:sz w:val="22"/>
            <w:u w:val="none"/>
          </w:rPr>
          <w:t>Argentina</w:t>
        </w:r>
      </w:hyperlink>
      <w:r w:rsidRPr="00314812">
        <w:rPr>
          <w:sz w:val="22"/>
        </w:rPr>
        <w:t>.</w:t>
      </w:r>
    </w:p>
    <w:p w:rsidR="00314812" w:rsidRPr="00314812" w:rsidRDefault="00314812" w:rsidP="00314812">
      <w:pPr>
        <w:tabs>
          <w:tab w:val="left" w:pos="1785"/>
        </w:tabs>
        <w:spacing w:after="0"/>
        <w:rPr>
          <w:sz w:val="22"/>
        </w:rPr>
      </w:pPr>
      <w:r w:rsidRPr="00314812">
        <w:rPr>
          <w:sz w:val="22"/>
        </w:rPr>
        <w:t xml:space="preserve">De este mina perteneciente a la multinacional canadiense Barrick Gold se extraen minerales </w:t>
      </w:r>
      <w:r w:rsidR="005B7F74" w:rsidRPr="00314812">
        <w:rPr>
          <w:sz w:val="22"/>
        </w:rPr>
        <w:t>de</w:t>
      </w:r>
      <w:r w:rsidR="005B7F74">
        <w:t xml:space="preserve"> oro</w:t>
      </w:r>
      <w:r w:rsidRPr="00314812">
        <w:rPr>
          <w:sz w:val="22"/>
        </w:rPr>
        <w:t> y </w:t>
      </w:r>
      <w:hyperlink r:id="rId10" w:tooltip="Plata" w:history="1">
        <w:r w:rsidRPr="00314812">
          <w:rPr>
            <w:rStyle w:val="Hipervnculo"/>
            <w:color w:val="auto"/>
            <w:sz w:val="22"/>
            <w:u w:val="none"/>
          </w:rPr>
          <w:t>plata</w:t>
        </w:r>
      </w:hyperlink>
      <w:r w:rsidRPr="00314812">
        <w:rPr>
          <w:sz w:val="22"/>
        </w:rPr>
        <w:t>. Cuenta con reservas de 11,4 millones de </w:t>
      </w:r>
      <w:hyperlink r:id="rId11" w:tooltip="Onza (unidad de masa)" w:history="1">
        <w:r w:rsidRPr="00314812">
          <w:rPr>
            <w:rStyle w:val="Hipervnculo"/>
            <w:color w:val="auto"/>
            <w:sz w:val="22"/>
            <w:u w:val="none"/>
          </w:rPr>
          <w:t>onzas</w:t>
        </w:r>
      </w:hyperlink>
      <w:r w:rsidRPr="00314812">
        <w:rPr>
          <w:sz w:val="22"/>
        </w:rPr>
        <w:t> y con una vida útil estimada de 14 años. Comenzó a producir en septiembre de </w:t>
      </w:r>
      <w:hyperlink r:id="rId12" w:tooltip="2005" w:history="1">
        <w:r w:rsidRPr="00314812">
          <w:rPr>
            <w:rStyle w:val="Hipervnculo"/>
            <w:color w:val="auto"/>
            <w:sz w:val="22"/>
            <w:u w:val="none"/>
          </w:rPr>
          <w:t>2005</w:t>
        </w:r>
      </w:hyperlink>
      <w:r w:rsidRPr="00314812">
        <w:rPr>
          <w:sz w:val="22"/>
        </w:rPr>
        <w:t>.</w:t>
      </w:r>
    </w:p>
    <w:p w:rsidR="00314812" w:rsidRPr="00314812" w:rsidRDefault="00314812" w:rsidP="00314812">
      <w:pPr>
        <w:tabs>
          <w:tab w:val="left" w:pos="1785"/>
        </w:tabs>
        <w:spacing w:after="0"/>
        <w:rPr>
          <w:sz w:val="22"/>
        </w:rPr>
      </w:pPr>
      <w:r w:rsidRPr="00314812">
        <w:rPr>
          <w:sz w:val="22"/>
        </w:rPr>
        <w:t>Hacia finales de la década de 1980, algunos expertos sugerían la correspondencia geológica de la zona del Valle del Cura, en San Juan, con el área entonces en explotación de la mina El Indio, en </w:t>
      </w:r>
      <w:hyperlink r:id="rId13" w:tooltip="Chile" w:history="1">
        <w:r w:rsidRPr="00314812">
          <w:rPr>
            <w:rStyle w:val="Hipervnculo"/>
            <w:color w:val="auto"/>
            <w:sz w:val="22"/>
            <w:u w:val="none"/>
          </w:rPr>
          <w:t>Chile</w:t>
        </w:r>
      </w:hyperlink>
      <w:r w:rsidRPr="00314812">
        <w:rPr>
          <w:sz w:val="22"/>
        </w:rPr>
        <w:t>.</w:t>
      </w:r>
    </w:p>
    <w:p w:rsidR="00314812" w:rsidRPr="00314812" w:rsidRDefault="00314812" w:rsidP="00314812">
      <w:pPr>
        <w:tabs>
          <w:tab w:val="left" w:pos="1785"/>
        </w:tabs>
        <w:spacing w:after="0"/>
        <w:rPr>
          <w:sz w:val="22"/>
        </w:rPr>
      </w:pPr>
      <w:r w:rsidRPr="00314812">
        <w:rPr>
          <w:sz w:val="22"/>
        </w:rPr>
        <w:t>En 1994, la empresa Minera Argentina Gold SA, también conocida como MAGSA, subsidiaria de Barrick Gold, inició los trabajos de exploración, concentrándose en un área de casi 10km</w:t>
      </w:r>
      <w:r w:rsidRPr="00314812">
        <w:rPr>
          <w:sz w:val="22"/>
          <w:vertAlign w:val="superscript"/>
        </w:rPr>
        <w:t>2</w:t>
      </w:r>
      <w:r w:rsidRPr="00314812">
        <w:rPr>
          <w:sz w:val="22"/>
        </w:rPr>
        <w:t>, en el cerro Pelado, donde previamente se habían detectado anomalías que permitían inferir la presencia de un yacimiento importante, llegándose con el programa de sondeo a unos 30 000 m perforados a finales de 1999.</w:t>
      </w:r>
    </w:p>
    <w:p w:rsidR="00314812" w:rsidRPr="00314812" w:rsidRDefault="00314812" w:rsidP="00314812">
      <w:pPr>
        <w:tabs>
          <w:tab w:val="left" w:pos="1785"/>
        </w:tabs>
        <w:spacing w:after="0"/>
        <w:rPr>
          <w:sz w:val="22"/>
        </w:rPr>
      </w:pPr>
      <w:r w:rsidRPr="00314812">
        <w:rPr>
          <w:sz w:val="22"/>
        </w:rPr>
        <w:t>Los resultados de estas y posteriores campañas de exploración permitieron en el año 2003 informar acerca de reservas 11,1 millones de onzas de oro y 169 millones de onzas de plata.</w:t>
      </w:r>
    </w:p>
    <w:p w:rsidR="00314812" w:rsidRPr="00314812" w:rsidRDefault="00314812" w:rsidP="00314812">
      <w:pPr>
        <w:tabs>
          <w:tab w:val="left" w:pos="1785"/>
        </w:tabs>
        <w:spacing w:after="0"/>
        <w:rPr>
          <w:sz w:val="22"/>
        </w:rPr>
      </w:pPr>
      <w:r w:rsidRPr="00314812">
        <w:rPr>
          <w:sz w:val="22"/>
        </w:rPr>
        <w:t>En el año 2003 Barrick Gold obtuvo la aprobación de Estudio de Impacto Ambiental de Veladero e inició los trabajos de construcción. En octubre de 2005, Veladero inició su etapa de explotación.</w:t>
      </w:r>
    </w:p>
    <w:p w:rsidR="00314812" w:rsidRPr="00345DDD" w:rsidRDefault="00314812" w:rsidP="00345DDD">
      <w:pPr>
        <w:tabs>
          <w:tab w:val="left" w:pos="1785"/>
        </w:tabs>
        <w:spacing w:after="0"/>
        <w:rPr>
          <w:sz w:val="22"/>
        </w:rPr>
      </w:pPr>
      <w:r w:rsidRPr="00314812">
        <w:rPr>
          <w:sz w:val="22"/>
        </w:rPr>
        <w:t>El método de explotación es el típico de la minería a cielo abierto, que comienza con la extracción de grandes volúmenes mediante explosivos, su transporte hacia una planta que tritura el material hasta obtener un producto que es enviado al proceso de lixiviación.</w:t>
      </w:r>
    </w:p>
    <w:p w:rsidR="00345DDD" w:rsidRDefault="00345DDD" w:rsidP="00314812">
      <w:pPr>
        <w:tabs>
          <w:tab w:val="left" w:pos="1785"/>
        </w:tabs>
        <w:rPr>
          <w:b/>
          <w:bCs/>
          <w:sz w:val="22"/>
        </w:rPr>
      </w:pPr>
    </w:p>
    <w:p w:rsidR="00314812" w:rsidRPr="00314812" w:rsidRDefault="00314812" w:rsidP="00345DDD">
      <w:pPr>
        <w:tabs>
          <w:tab w:val="left" w:pos="1785"/>
        </w:tabs>
        <w:spacing w:after="0"/>
        <w:rPr>
          <w:b/>
          <w:bCs/>
          <w:sz w:val="22"/>
        </w:rPr>
      </w:pPr>
      <w:r w:rsidRPr="00314812">
        <w:rPr>
          <w:b/>
          <w:bCs/>
          <w:sz w:val="22"/>
        </w:rPr>
        <w:t>Críticas y conflictos</w:t>
      </w:r>
    </w:p>
    <w:p w:rsidR="00314812" w:rsidRPr="00AE7CE5" w:rsidRDefault="00314812" w:rsidP="00345DDD">
      <w:pPr>
        <w:tabs>
          <w:tab w:val="left" w:pos="1785"/>
        </w:tabs>
        <w:spacing w:after="0"/>
        <w:rPr>
          <w:sz w:val="22"/>
        </w:rPr>
      </w:pPr>
      <w:r w:rsidRPr="00AE7CE5">
        <w:rPr>
          <w:sz w:val="22"/>
        </w:rPr>
        <w:t>La mina es objeto de una controversia en la opinión pública de la región y del país. El proyecto ha sido criticado en varias ocasiones por la </w:t>
      </w:r>
      <w:hyperlink r:id="rId14" w:tooltip="Contaminación" w:history="1">
        <w:r w:rsidRPr="00AE7CE5">
          <w:rPr>
            <w:rStyle w:val="Hipervnculo"/>
            <w:color w:val="auto"/>
            <w:sz w:val="22"/>
            <w:u w:val="none"/>
          </w:rPr>
          <w:t>contaminación</w:t>
        </w:r>
      </w:hyperlink>
      <w:r w:rsidRPr="00AE7CE5">
        <w:rPr>
          <w:sz w:val="22"/>
        </w:rPr>
        <w:t> del </w:t>
      </w:r>
      <w:hyperlink r:id="rId15" w:tooltip="Medio ambiente" w:history="1">
        <w:r w:rsidRPr="00AE7CE5">
          <w:rPr>
            <w:rStyle w:val="Hipervnculo"/>
            <w:color w:val="auto"/>
            <w:sz w:val="22"/>
            <w:u w:val="none"/>
          </w:rPr>
          <w:t>medio ambiente</w:t>
        </w:r>
      </w:hyperlink>
      <w:r w:rsidRPr="00AE7CE5">
        <w:rPr>
          <w:sz w:val="22"/>
        </w:rPr>
        <w:t>, pero también por el excesivo consumo de </w:t>
      </w:r>
      <w:hyperlink r:id="rId16" w:tooltip="Agua" w:history="1">
        <w:r w:rsidRPr="00AE7CE5">
          <w:rPr>
            <w:rStyle w:val="Hipervnculo"/>
            <w:color w:val="auto"/>
            <w:sz w:val="22"/>
            <w:u w:val="none"/>
          </w:rPr>
          <w:t>agua</w:t>
        </w:r>
      </w:hyperlink>
      <w:r w:rsidRPr="00AE7CE5">
        <w:rPr>
          <w:sz w:val="22"/>
        </w:rPr>
        <w:t> y la gran cantidad de espacio utilizado para su desarrollo.</w:t>
      </w:r>
    </w:p>
    <w:p w:rsidR="00314812" w:rsidRPr="00AE7CE5" w:rsidRDefault="00314812" w:rsidP="00345DDD">
      <w:pPr>
        <w:tabs>
          <w:tab w:val="left" w:pos="1785"/>
        </w:tabs>
        <w:spacing w:after="0"/>
        <w:rPr>
          <w:sz w:val="22"/>
        </w:rPr>
      </w:pPr>
      <w:r w:rsidRPr="00AE7CE5">
        <w:rPr>
          <w:sz w:val="22"/>
        </w:rPr>
        <w:t>Su emplazamiento de alta montaña y con afectación de glaciares implica un riesgo potencial innegable por cuanto esa ubicación coincide con las fuentes de agua potable del valle inferior.</w:t>
      </w:r>
    </w:p>
    <w:p w:rsidR="00314812" w:rsidRPr="00AE7CE5" w:rsidRDefault="00314812" w:rsidP="00345DDD">
      <w:pPr>
        <w:tabs>
          <w:tab w:val="left" w:pos="1785"/>
        </w:tabs>
        <w:spacing w:after="0"/>
        <w:rPr>
          <w:sz w:val="22"/>
        </w:rPr>
      </w:pPr>
      <w:r w:rsidRPr="00AE7CE5">
        <w:rPr>
          <w:sz w:val="22"/>
        </w:rPr>
        <w:t>Un fuerte argumento en contra del proyecto se basa en que se encuentra incluido en su totalidad en la </w:t>
      </w:r>
      <w:hyperlink r:id="rId17" w:tooltip="Reserva de la biosfera San Guillermo" w:history="1">
        <w:r w:rsidRPr="00AE7CE5">
          <w:rPr>
            <w:rStyle w:val="Hipervnculo"/>
            <w:color w:val="auto"/>
            <w:sz w:val="22"/>
            <w:u w:val="none"/>
          </w:rPr>
          <w:t>Reserva de la biosfera San Guillermo</w:t>
        </w:r>
      </w:hyperlink>
      <w:r w:rsidRPr="00AE7CE5">
        <w:rPr>
          <w:sz w:val="22"/>
        </w:rPr>
        <w:t>. En septiembre de 2013, el entonces responsable de comunicación de la empresa ratificó tal información. Sin embargo, afirma la compatibilidad de la legislación que rige a la reserva con las actividades mineras.</w:t>
      </w:r>
    </w:p>
    <w:p w:rsidR="00AE7CE5" w:rsidRDefault="00AE7CE5" w:rsidP="00AE7CE5">
      <w:pPr>
        <w:tabs>
          <w:tab w:val="left" w:pos="1785"/>
        </w:tabs>
        <w:spacing w:after="0"/>
        <w:rPr>
          <w:b/>
          <w:bCs/>
          <w:sz w:val="22"/>
        </w:rPr>
      </w:pPr>
    </w:p>
    <w:p w:rsidR="00314812" w:rsidRPr="00314812" w:rsidRDefault="00314812" w:rsidP="00AE7CE5">
      <w:pPr>
        <w:tabs>
          <w:tab w:val="left" w:pos="1785"/>
        </w:tabs>
        <w:spacing w:after="0"/>
        <w:rPr>
          <w:b/>
          <w:bCs/>
          <w:sz w:val="22"/>
        </w:rPr>
      </w:pPr>
      <w:r w:rsidRPr="00314812">
        <w:rPr>
          <w:b/>
          <w:bCs/>
          <w:sz w:val="22"/>
        </w:rPr>
        <w:t>Masivo derrumbe de escombrera en la mina</w:t>
      </w:r>
    </w:p>
    <w:p w:rsidR="00314812" w:rsidRPr="00314812" w:rsidRDefault="00314812" w:rsidP="00314812">
      <w:pPr>
        <w:tabs>
          <w:tab w:val="left" w:pos="1785"/>
        </w:tabs>
        <w:rPr>
          <w:sz w:val="22"/>
        </w:rPr>
      </w:pPr>
      <w:r w:rsidRPr="00314812">
        <w:rPr>
          <w:sz w:val="22"/>
        </w:rPr>
        <w:t>Un informe publicado el 20 de octubre de 2011 por el glaciólogo argentino Juan Pablo Milana de l</w:t>
      </w:r>
      <w:r w:rsidRPr="00345DDD">
        <w:rPr>
          <w:sz w:val="22"/>
        </w:rPr>
        <w:t>a </w:t>
      </w:r>
      <w:hyperlink r:id="rId18" w:tooltip="Universidad Nacional de San Juan" w:history="1">
        <w:r w:rsidRPr="00345DDD">
          <w:rPr>
            <w:rStyle w:val="Hipervnculo"/>
            <w:color w:val="auto"/>
            <w:sz w:val="22"/>
            <w:u w:val="none"/>
          </w:rPr>
          <w:t>Universidad Nacional de San Juan</w:t>
        </w:r>
      </w:hyperlink>
      <w:r w:rsidRPr="00314812">
        <w:rPr>
          <w:sz w:val="22"/>
        </w:rPr>
        <w:t>, Argentina, reveló que la mina de la empresa Barrick Gold sufrió un masivo derrumbe de una de las escombreras que contiene material rocoso producto de los procesos de extracción de oro. Las imágenes incluidas en el informe recientemente publicado por el geólogo y glaciólogo, revelan que en el año 2008, Barrick Gold ocultó del conocimiento público el colapso de una enorme escombrera de su mina Veladero. Esta escombrera se encontraba a corta distancia y a una altura superior del valle de lixiviación, por lo que su derrumbe podía causar daños de consecuencias imprevisibles en estructuras protectoras construidas para aislar los elementos contaminados y evitar la contaminación de los cursos de agua.</w:t>
      </w:r>
      <w:r w:rsidRPr="00314812">
        <w:rPr>
          <w:sz w:val="22"/>
        </w:rPr>
        <w:br/>
        <w:t>El geólogo comparó imágenes del 2005, 2007 y 2008 del lugar del derrumbe y demostró que en algún momento entre 2007 y 2008 existió un derrumbe masivo de esta pila de desechos detríticos. El autor del informe señaló que el derrumbe «habla muy mal de la ingeniería aplicada en la Mina Veladero».</w:t>
      </w:r>
    </w:p>
    <w:p w:rsidR="00314812" w:rsidRPr="00314812" w:rsidRDefault="00314812" w:rsidP="00314812">
      <w:pPr>
        <w:tabs>
          <w:tab w:val="left" w:pos="1785"/>
        </w:tabs>
        <w:rPr>
          <w:sz w:val="22"/>
        </w:rPr>
      </w:pPr>
      <w:r w:rsidRPr="00314812">
        <w:rPr>
          <w:sz w:val="22"/>
        </w:rPr>
        <w:t xml:space="preserve">Las características del suelo, el tipo de material acumulado y los cambios de clima y precipitaciones pueden provocar eventuales deslizamientos de taludes en cualquier proyecto que contemple movimientos de terreno. En el caso particular de Veladero, el material desechado de los movimientos de suelo o aquel que se utilizará más tarde (sometido o no a procesos de clasificación) se acopia en zonas previamente analizadas por geología, llamadas botaderos. Dichas zonas se </w:t>
      </w:r>
      <w:r w:rsidRPr="00314812">
        <w:rPr>
          <w:sz w:val="22"/>
        </w:rPr>
        <w:lastRenderedPageBreak/>
        <w:t>ubican de tal manera que un eventual desplazamiento no provoque incidente alguno y se encuentran bajo el control de expertos que puedan determinar su ciclo de vida útil y los límites del acopio. Con respecto al material acopiado en ningún caso se trata de material tóxico sino es simplemente material de extracción con las características propias de los cerros de la zona. El material lixiviado se encuentra exclusivamente en el valle de lixiviación y quedará allí contenido por el tiempo de vida de la mina, al final de la cual recibirá un tratamiento especial requerido por las autoridades medioambientales.</w:t>
      </w:r>
    </w:p>
    <w:p w:rsidR="00314812" w:rsidRPr="00314812" w:rsidRDefault="00314812" w:rsidP="00314812">
      <w:pPr>
        <w:tabs>
          <w:tab w:val="left" w:pos="1785"/>
        </w:tabs>
        <w:rPr>
          <w:b/>
          <w:bCs/>
          <w:sz w:val="22"/>
        </w:rPr>
      </w:pPr>
      <w:r w:rsidRPr="00314812">
        <w:rPr>
          <w:b/>
          <w:bCs/>
          <w:sz w:val="22"/>
        </w:rPr>
        <w:t>Derrames de solución cianurada</w:t>
      </w:r>
    </w:p>
    <w:p w:rsidR="00314812" w:rsidRPr="00314812" w:rsidRDefault="00314812" w:rsidP="00E65405">
      <w:pPr>
        <w:tabs>
          <w:tab w:val="num" w:pos="720"/>
          <w:tab w:val="left" w:pos="1785"/>
        </w:tabs>
        <w:rPr>
          <w:sz w:val="22"/>
        </w:rPr>
      </w:pPr>
      <w:r w:rsidRPr="00314812">
        <w:rPr>
          <w:b/>
          <w:bCs/>
          <w:sz w:val="22"/>
        </w:rPr>
        <w:t>Septiembre de 2015</w:t>
      </w:r>
      <w:r w:rsidRPr="00314812">
        <w:rPr>
          <w:sz w:val="22"/>
        </w:rPr>
        <w:br/>
        <w:t>A mitad de septiembre de 2015 en la mina </w:t>
      </w:r>
      <w:hyperlink r:id="rId19" w:tooltip="Veladero" w:history="1">
        <w:r w:rsidRPr="005A0240">
          <w:rPr>
            <w:rStyle w:val="Hipervnculo"/>
            <w:color w:val="auto"/>
            <w:sz w:val="22"/>
          </w:rPr>
          <w:t>Veladero</w:t>
        </w:r>
      </w:hyperlink>
      <w:r w:rsidRPr="005A0240">
        <w:rPr>
          <w:sz w:val="22"/>
        </w:rPr>
        <w:t xml:space="preserve">, </w:t>
      </w:r>
      <w:r w:rsidRPr="00314812">
        <w:rPr>
          <w:sz w:val="22"/>
        </w:rPr>
        <w:t>en la provincia de San Juan, se produjo la rotura de una válvula de una tubería provocando la fuga de un líquido con contenido de </w:t>
      </w:r>
      <w:hyperlink r:id="rId20" w:tooltip="Cianuro" w:history="1">
        <w:r w:rsidRPr="00314812">
          <w:rPr>
            <w:rStyle w:val="Hipervnculo"/>
            <w:sz w:val="22"/>
          </w:rPr>
          <w:t>cianuro</w:t>
        </w:r>
      </w:hyperlink>
      <w:r w:rsidRPr="00314812">
        <w:rPr>
          <w:sz w:val="22"/>
        </w:rPr>
        <w:t>. A partir del momento del incidente, se dio a conocer información contradictoria o incompleta, lo que dio lugar a tensión</w:t>
      </w:r>
      <w:r w:rsidR="00AE7CE5">
        <w:rPr>
          <w:sz w:val="22"/>
        </w:rPr>
        <w:t xml:space="preserve"> social y potenció el conflicto (…)</w:t>
      </w:r>
      <w:r w:rsidR="00490BE5">
        <w:rPr>
          <w:sz w:val="22"/>
        </w:rPr>
        <w:t xml:space="preserve"> El </w:t>
      </w:r>
      <w:r w:rsidRPr="00490BE5">
        <w:rPr>
          <w:sz w:val="22"/>
        </w:rPr>
        <w:t>14 de septiembre la empresa emitió su primer comunicado oficial admitiendo el incidente. Desde el área responsable del gobierno de la provincia, se informó que el incidente no producía ningún tipo de riesgo a la población.</w:t>
      </w:r>
      <w:r w:rsidR="00490BE5">
        <w:rPr>
          <w:sz w:val="22"/>
        </w:rPr>
        <w:t xml:space="preserve"> L</w:t>
      </w:r>
      <w:r w:rsidRPr="00490BE5">
        <w:rPr>
          <w:sz w:val="22"/>
        </w:rPr>
        <w:t>as estimaciones del derrame alcanzaron valores superiores, hasta 1.000.000 de litros o incluso, según algunas versi</w:t>
      </w:r>
      <w:r w:rsidR="00E65405">
        <w:rPr>
          <w:sz w:val="22"/>
        </w:rPr>
        <w:t xml:space="preserve">ones hasta 3.800.000 de litros. </w:t>
      </w:r>
      <w:r w:rsidRPr="00314812">
        <w:rPr>
          <w:sz w:val="22"/>
        </w:rPr>
        <w:t>El 23 de febrero de 2016 un informe dado a conocer por la fiscalía federal a cargo de la investigación, daba cuenta de evidencias de contaminación en cinco ríos de San Juan: Potrerillos, Jachal, Blanco, Palca y Las Taguas.</w:t>
      </w:r>
      <w:r w:rsidR="00E65405">
        <w:rPr>
          <w:sz w:val="22"/>
        </w:rPr>
        <w:t>(…)</w:t>
      </w:r>
    </w:p>
    <w:p w:rsidR="00314812" w:rsidRPr="005A0240" w:rsidRDefault="00314812" w:rsidP="005A0240">
      <w:pPr>
        <w:tabs>
          <w:tab w:val="left" w:pos="1785"/>
        </w:tabs>
        <w:spacing w:after="0"/>
        <w:rPr>
          <w:sz w:val="22"/>
        </w:rPr>
      </w:pPr>
      <w:r w:rsidRPr="00314812">
        <w:rPr>
          <w:b/>
          <w:bCs/>
          <w:sz w:val="22"/>
        </w:rPr>
        <w:t>Septiembre de 2016</w:t>
      </w:r>
      <w:r w:rsidRPr="00314812">
        <w:rPr>
          <w:sz w:val="22"/>
        </w:rPr>
        <w:br/>
      </w:r>
      <w:r w:rsidRPr="005A0240">
        <w:rPr>
          <w:sz w:val="22"/>
        </w:rPr>
        <w:t>En septiembre de 2016, casi exactamente un año después del calificado como el «mayor desastre minero de la historia argentina»,</w:t>
      </w:r>
      <w:r w:rsidR="00E65405" w:rsidRPr="005A0240">
        <w:rPr>
          <w:sz w:val="22"/>
        </w:rPr>
        <w:t xml:space="preserve"> </w:t>
      </w:r>
      <w:r w:rsidRPr="005A0240">
        <w:rPr>
          <w:sz w:val="22"/>
        </w:rPr>
        <w:t>se produjo un nuevo derrame en la mina Veladero.</w:t>
      </w:r>
      <w:r w:rsidR="00E65405" w:rsidRPr="005A0240">
        <w:rPr>
          <w:sz w:val="22"/>
        </w:rPr>
        <w:t xml:space="preserve"> En </w:t>
      </w:r>
      <w:r w:rsidRPr="005A0240">
        <w:rPr>
          <w:sz w:val="22"/>
        </w:rPr>
        <w:t>un breve comunicado difundido por la empresa, se informó acerca del desacople de una tubería en la que fluía “solución de proceso”, —en referencia a la solución cianurada que forma parte del proceso de lixiviación— producido por el impacto de un bloque de hielo. En dicho comunicado la empresa afirmaba que «No hubo contacto con ningún curso de agua ni con canales de desvío». Conocido el hecho, el gobernador de la provincia ordenó la suspensión de las actividades de la mina y el inicio de las tareas de inspección.</w:t>
      </w:r>
      <w:r w:rsidR="00542F52" w:rsidRPr="005A0240">
        <w:rPr>
          <w:sz w:val="22"/>
        </w:rPr>
        <w:t xml:space="preserve"> </w:t>
      </w:r>
      <w:r w:rsidRPr="005A0240">
        <w:rPr>
          <w:sz w:val="22"/>
        </w:rPr>
        <w:t>El 15 de septiembre luego de una inspección en la que se comprobó que la solución cianurada había salido del valle de lixiviación, y teniendo en cuenta la reiteración de este tipo de eventos, las autoridades de minería provinciales ordenan la suspensión de actividades. En el documento se indica que la empresa está obligada a cumplir con la totalidad de sus compromisos con sus trabajadores y a realizar obras en las instalaciones afectadas.</w:t>
      </w:r>
      <w:r w:rsidR="005A0240" w:rsidRPr="005A0240">
        <w:rPr>
          <w:sz w:val="22"/>
        </w:rPr>
        <w:t>(…)</w:t>
      </w:r>
    </w:p>
    <w:p w:rsidR="005A0240" w:rsidRPr="005A0240" w:rsidRDefault="005A0240" w:rsidP="005A0240">
      <w:pPr>
        <w:tabs>
          <w:tab w:val="left" w:pos="1785"/>
        </w:tabs>
        <w:spacing w:after="0"/>
        <w:rPr>
          <w:sz w:val="22"/>
        </w:rPr>
      </w:pPr>
      <w:r w:rsidRPr="005A0240">
        <w:rPr>
          <w:sz w:val="22"/>
        </w:rPr>
        <w:t>Los departamentos más afectados fueron (y son actualmente) los de Iglesias y Jáchal. Alejandra Guevara es abogada y vivió toda su vida en Iglesias. </w:t>
      </w:r>
      <w:r w:rsidRPr="005A0240">
        <w:rPr>
          <w:bCs/>
          <w:sz w:val="22"/>
        </w:rPr>
        <w:t>Ella</w:t>
      </w:r>
      <w:r w:rsidRPr="005A0240">
        <w:rPr>
          <w:sz w:val="22"/>
        </w:rPr>
        <w:t> apuntó contra la desinformación que tiene la ciudadanía de San Juan: “Desde que se comenzó la explotación de la minería, </w:t>
      </w:r>
      <w:r w:rsidRPr="005A0240">
        <w:rPr>
          <w:bCs/>
          <w:sz w:val="22"/>
        </w:rPr>
        <w:t>no sabemos que se controla, ni los procesos</w:t>
      </w:r>
      <w:r w:rsidRPr="005A0240">
        <w:rPr>
          <w:sz w:val="22"/>
        </w:rPr>
        <w:t>. Solo se hace a través de declaración jurada de la empresa”, señaló.</w:t>
      </w:r>
      <w:r>
        <w:rPr>
          <w:sz w:val="22"/>
        </w:rPr>
        <w:t xml:space="preserve"> </w:t>
      </w:r>
      <w:r w:rsidRPr="005A0240">
        <w:rPr>
          <w:sz w:val="22"/>
        </w:rPr>
        <w:t>Guevara relató en esa oportunidad algo que parece increíble, una zona que los habitantes argentinos y chilenos (la mina queda a pocos kilómetros de territorio trasandino)</w:t>
      </w:r>
      <w:r w:rsidRPr="005A0240">
        <w:rPr>
          <w:bCs/>
          <w:sz w:val="22"/>
        </w:rPr>
        <w:t> llaman “tercer territorio”</w:t>
      </w:r>
      <w:r w:rsidRPr="005A0240">
        <w:rPr>
          <w:sz w:val="22"/>
        </w:rPr>
        <w:t>: “La zona de explotación de Veladero tiene restricciones, una suerte de tercer territorio, donde no pueden acceder ni chilenos ni argentinos, </w:t>
      </w:r>
      <w:r w:rsidRPr="005A0240">
        <w:rPr>
          <w:bCs/>
          <w:sz w:val="22"/>
        </w:rPr>
        <w:t>como un país aparte”</w:t>
      </w:r>
      <w:r w:rsidRPr="005A0240">
        <w:rPr>
          <w:sz w:val="22"/>
        </w:rPr>
        <w:t>.</w:t>
      </w:r>
    </w:p>
    <w:p w:rsidR="005A0240" w:rsidRPr="005A0240" w:rsidRDefault="005A0240" w:rsidP="005A0240">
      <w:pPr>
        <w:tabs>
          <w:tab w:val="left" w:pos="1785"/>
        </w:tabs>
        <w:spacing w:after="0"/>
        <w:rPr>
          <w:sz w:val="22"/>
        </w:rPr>
      </w:pPr>
      <w:r w:rsidRPr="005A0240">
        <w:rPr>
          <w:sz w:val="22"/>
        </w:rPr>
        <w:t>¿Por qué el Estado permite una situación así? Para la abogada es más simple:</w:t>
      </w:r>
      <w:r w:rsidRPr="005A0240">
        <w:rPr>
          <w:bCs/>
          <w:sz w:val="22"/>
        </w:rPr>
        <w:t> “Se financian campañas políticas</w:t>
      </w:r>
      <w:r w:rsidRPr="005A0240">
        <w:rPr>
          <w:sz w:val="22"/>
        </w:rPr>
        <w:t> y los funcionarios del Estado se manejan como empleados de las empresas”-</w:t>
      </w:r>
    </w:p>
    <w:p w:rsidR="005A0240" w:rsidRPr="005A0240" w:rsidRDefault="005A0240" w:rsidP="005A0240">
      <w:pPr>
        <w:tabs>
          <w:tab w:val="left" w:pos="1785"/>
        </w:tabs>
        <w:spacing w:after="0"/>
        <w:rPr>
          <w:sz w:val="22"/>
        </w:rPr>
      </w:pPr>
      <w:r w:rsidRPr="005A0240">
        <w:rPr>
          <w:sz w:val="22"/>
        </w:rPr>
        <w:t>En Jáchal, la contadora Laura Ruiz describió  como viven en medio de la desesperación y la desconfianza hacia las autoridades:</w:t>
      </w:r>
      <w:r w:rsidRPr="005A0240">
        <w:rPr>
          <w:bCs/>
          <w:sz w:val="22"/>
        </w:rPr>
        <w:t> “Estamos desorientados.</w:t>
      </w:r>
      <w:r w:rsidRPr="005A0240">
        <w:rPr>
          <w:sz w:val="22"/>
        </w:rPr>
        <w:t> Si nos mintieron con cuantos litros se derramaron, ¿cómo podemos saber ahora que es cierto cuando </w:t>
      </w:r>
      <w:r w:rsidRPr="005A0240">
        <w:rPr>
          <w:bCs/>
          <w:sz w:val="22"/>
        </w:rPr>
        <w:t>nos dicen que el agua es potable?</w:t>
      </w:r>
      <w:r w:rsidRPr="005A0240">
        <w:rPr>
          <w:sz w:val="22"/>
        </w:rPr>
        <w:t xml:space="preserve"> Son </w:t>
      </w:r>
      <w:r w:rsidR="005B7F74" w:rsidRPr="005A0240">
        <w:rPr>
          <w:sz w:val="22"/>
        </w:rPr>
        <w:t>días</w:t>
      </w:r>
      <w:r w:rsidRPr="005A0240">
        <w:rPr>
          <w:sz w:val="22"/>
        </w:rPr>
        <w:t xml:space="preserve"> muy tensos”.</w:t>
      </w:r>
    </w:p>
    <w:p w:rsidR="005A0240" w:rsidRPr="005A0240" w:rsidRDefault="005A0240" w:rsidP="005A0240">
      <w:pPr>
        <w:tabs>
          <w:tab w:val="left" w:pos="1785"/>
        </w:tabs>
        <w:spacing w:after="0"/>
        <w:rPr>
          <w:sz w:val="22"/>
        </w:rPr>
      </w:pPr>
      <w:r w:rsidRPr="005A0240">
        <w:rPr>
          <w:sz w:val="22"/>
        </w:rPr>
        <w:t>Otra de las voces que alertó a la población por este derrame fue Ernesto Lloveras, periodista y abogado especializado en derecho ambiental. Hace años que investiga la relación de Gioja y las mineras: “El gobernador no tuvo distancia de la Barrick. </w:t>
      </w:r>
      <w:r w:rsidRPr="005A0240">
        <w:rPr>
          <w:bCs/>
          <w:sz w:val="22"/>
        </w:rPr>
        <w:t>Hay una fuerte censura en los medios de comunicación</w:t>
      </w:r>
      <w:r w:rsidRPr="005A0240">
        <w:rPr>
          <w:sz w:val="22"/>
        </w:rPr>
        <w:t> por parte del gobierno provincial y de las mineras. Por ende no hubo crítica a la minería. Compraron silencio”.</w:t>
      </w:r>
    </w:p>
    <w:p w:rsidR="005A0240" w:rsidRPr="005A0240" w:rsidRDefault="005A0240" w:rsidP="005A0240">
      <w:pPr>
        <w:tabs>
          <w:tab w:val="left" w:pos="1785"/>
        </w:tabs>
        <w:spacing w:after="0"/>
        <w:rPr>
          <w:sz w:val="22"/>
        </w:rPr>
      </w:pPr>
      <w:r w:rsidRPr="005A0240">
        <w:rPr>
          <w:sz w:val="22"/>
        </w:rPr>
        <w:t>Hoy, la pelea del pueblo de Jachal continúa y ayer mismo, la gendarmería y la policía de San Juan, no tuvo sutilezas para emprender con  gran violencia contra un puñado de jóvenes que protestaban en la ruta que va a la mina. La Barrick primero con los Kirchner, y ahora con Macri sigue teniendo un poder omnímodo y cuenta con el apoyo de uniformados de todo tipo.</w:t>
      </w:r>
    </w:p>
    <w:p w:rsidR="00314812" w:rsidRPr="00314812" w:rsidRDefault="009F152D" w:rsidP="00314812">
      <w:pPr>
        <w:tabs>
          <w:tab w:val="left" w:pos="1785"/>
        </w:tabs>
        <w:rPr>
          <w:sz w:val="22"/>
        </w:rPr>
      </w:pPr>
      <w:r>
        <w:rPr>
          <w:noProof/>
          <w:sz w:val="22"/>
          <w:lang w:eastAsia="es-AR"/>
        </w:rPr>
        <w:pict>
          <v:shape id="_x0000_s1028" type="#_x0000_t32" style="position:absolute;margin-left:-9.3pt;margin-top:17.7pt;width:464.25pt;height:3pt;flip:y;z-index:251660288" o:connectortype="straight" strokeweight="1pt">
            <v:stroke dashstyle="dashDot"/>
          </v:shape>
        </w:pict>
      </w:r>
    </w:p>
    <w:p w:rsidR="00314812" w:rsidRDefault="00314812" w:rsidP="00314812">
      <w:pPr>
        <w:tabs>
          <w:tab w:val="left" w:pos="1785"/>
        </w:tabs>
        <w:rPr>
          <w:sz w:val="22"/>
        </w:rPr>
      </w:pPr>
    </w:p>
    <w:p w:rsidR="00DD146F" w:rsidRPr="000C784F" w:rsidRDefault="00DD146F" w:rsidP="000C784F">
      <w:pPr>
        <w:tabs>
          <w:tab w:val="left" w:pos="1785"/>
        </w:tabs>
        <w:spacing w:after="0"/>
        <w:jc w:val="center"/>
        <w:rPr>
          <w:sz w:val="28"/>
          <w:szCs w:val="28"/>
        </w:rPr>
      </w:pPr>
      <w:r w:rsidRPr="000C784F">
        <w:rPr>
          <w:sz w:val="28"/>
          <w:szCs w:val="28"/>
        </w:rPr>
        <w:t>Famatina: la historia de un pueblo que en nueve años expulsó a cuatro mineras</w:t>
      </w:r>
    </w:p>
    <w:p w:rsidR="000C784F" w:rsidRPr="005B7F74" w:rsidRDefault="00DD146F" w:rsidP="000C784F">
      <w:pPr>
        <w:tabs>
          <w:tab w:val="left" w:pos="1785"/>
        </w:tabs>
        <w:spacing w:after="0"/>
        <w:jc w:val="center"/>
        <w:rPr>
          <w:sz w:val="20"/>
          <w:szCs w:val="20"/>
        </w:rPr>
      </w:pPr>
      <w:r w:rsidRPr="005B7F74">
        <w:rPr>
          <w:sz w:val="20"/>
          <w:szCs w:val="20"/>
        </w:rPr>
        <w:t xml:space="preserve">Por </w:t>
      </w:r>
      <w:hyperlink r:id="rId21" w:history="1">
        <w:r w:rsidR="000C784F" w:rsidRPr="005B7F74">
          <w:rPr>
            <w:rStyle w:val="Hipervnculo"/>
            <w:iCs/>
            <w:color w:val="000000" w:themeColor="text1"/>
            <w:sz w:val="20"/>
            <w:szCs w:val="20"/>
            <w:u w:val="none"/>
          </w:rPr>
          <w:t>Gabriela Origlia</w:t>
        </w:r>
      </w:hyperlink>
      <w:r w:rsidR="000C784F" w:rsidRPr="005B7F74">
        <w:rPr>
          <w:color w:val="000000" w:themeColor="text1"/>
          <w:sz w:val="20"/>
          <w:szCs w:val="20"/>
        </w:rPr>
        <w:t xml:space="preserve"> / 08 de noviembre de 2015. En http://www.lanacion.com.ar/</w:t>
      </w:r>
    </w:p>
    <w:p w:rsidR="000C784F" w:rsidRDefault="000C784F" w:rsidP="000C784F">
      <w:pPr>
        <w:rPr>
          <w:sz w:val="22"/>
        </w:rPr>
      </w:pPr>
    </w:p>
    <w:p w:rsidR="000C784F" w:rsidRPr="000C784F" w:rsidRDefault="000C784F" w:rsidP="000C784F">
      <w:pPr>
        <w:spacing w:after="0"/>
        <w:rPr>
          <w:sz w:val="22"/>
        </w:rPr>
      </w:pPr>
      <w:r>
        <w:rPr>
          <w:sz w:val="22"/>
        </w:rPr>
        <w:t>A</w:t>
      </w:r>
      <w:r w:rsidRPr="000C784F">
        <w:rPr>
          <w:sz w:val="22"/>
        </w:rPr>
        <w:t>l principio fue el agua. Hace nueve años, los vecinos del departamento riojano de Famatina escucharon que la compañía Barrick Gold necesitaba unos 1000 metros cúbicos de agua por día para explotar oro en la mina La Mejicana. El caudal diario para la zona era de 750 metros cúbicos. "¿Qué vamos a hacer nosotros, entonces?", fue la duda que atrapó a los pobladores.</w:t>
      </w:r>
    </w:p>
    <w:p w:rsidR="000C784F" w:rsidRPr="000C784F" w:rsidRDefault="000C784F" w:rsidP="000C784F">
      <w:pPr>
        <w:spacing w:after="0"/>
        <w:rPr>
          <w:sz w:val="22"/>
        </w:rPr>
      </w:pPr>
      <w:r w:rsidRPr="000C784F">
        <w:rPr>
          <w:sz w:val="22"/>
        </w:rPr>
        <w:t>Ese resultó el disparador para que los vecinos empezaran a informarse sobre los riesgos de la minería a cielo abierto. Y decidieron que no querían allí esa industria. Desde entonces, lograron frenar cuatro proyectos mineros bajo un mismo lema: "El Famatina no se toca" (ver aparte).</w:t>
      </w:r>
    </w:p>
    <w:p w:rsidR="000C784F" w:rsidRPr="000C784F" w:rsidRDefault="000C784F" w:rsidP="000C784F">
      <w:pPr>
        <w:spacing w:after="0"/>
        <w:rPr>
          <w:sz w:val="22"/>
        </w:rPr>
      </w:pPr>
      <w:r w:rsidRPr="000C784F">
        <w:rPr>
          <w:sz w:val="22"/>
        </w:rPr>
        <w:t>Con acampes, marchas, encadenamientos, reparto de panfletos, videos, pintadas, murales y cortes de ruta para impedirle el paso a la mina a funcionarios del Gobierno y representantes de las empresas, lograron lo impensado: impedir los proyectos de compañías como Barrick Gold, Osisko Mining Corporation, Shandong Gold y, días atrás, el de la salteña Midais.</w:t>
      </w:r>
    </w:p>
    <w:p w:rsidR="000C784F" w:rsidRPr="000C784F" w:rsidRDefault="000C784F" w:rsidP="000C784F">
      <w:pPr>
        <w:spacing w:after="0"/>
        <w:rPr>
          <w:sz w:val="22"/>
        </w:rPr>
      </w:pPr>
      <w:r w:rsidRPr="000C784F">
        <w:rPr>
          <w:sz w:val="22"/>
        </w:rPr>
        <w:t>Los habitantes de las treinta localidades que reciben el agua de Famatina son, en su mayoría, empleados estatales que suman algunos ingresos extras con pequeños emprendimientos agrícolas. Viven en un paraíso natural de cadenas montañosas que pasan del rojo al marrón, y del verde al azul, mientras la luz va cambiando. Desde las cumbres, bajan aguas de color amarillo por la carga de minerales. El conjunto, a la vista, resulta una obra maestra de la naturaleza.</w:t>
      </w:r>
    </w:p>
    <w:p w:rsidR="000C784F" w:rsidRPr="000C784F" w:rsidRDefault="000C784F" w:rsidP="000C784F">
      <w:pPr>
        <w:spacing w:after="0"/>
        <w:rPr>
          <w:sz w:val="22"/>
        </w:rPr>
      </w:pPr>
      <w:r w:rsidRPr="000C784F">
        <w:rPr>
          <w:sz w:val="22"/>
        </w:rPr>
        <w:t>En la asamblea, donde conviven distintos perfiles ideológicos, la mayoría son mujeres. Hay docentes que hicieron una insistente tarea de concientización entre los más chicos. Está el párroco Omar Quinteros, que desde su llegada no dudó en sumarse a la lucha. Al igual que lo hizo el intendente saliente, Ismael Bordagaray. Para todos ellos hubo costos: denuncias penales, menos tiempo personal, peleas familiares, amenazas, suspensión de giro de fondos. Sin embargo, todos siguieron adelante.</w:t>
      </w:r>
    </w:p>
    <w:p w:rsidR="000C784F" w:rsidRPr="000C784F" w:rsidRDefault="000C784F" w:rsidP="000C784F">
      <w:pPr>
        <w:spacing w:after="0"/>
        <w:rPr>
          <w:sz w:val="22"/>
        </w:rPr>
      </w:pPr>
      <w:r w:rsidRPr="000C784F">
        <w:rPr>
          <w:sz w:val="22"/>
        </w:rPr>
        <w:t>Marcela Crabbe, asambleísta y legisladora de Parlasur electa por Fuerza Cívica Riojana (radicales, peronistas, macristas y massistas), dio el primer alerta mientras hacía un curso para ayudante de geólogos que dictaba Minería provincial. "Hablan de cianuro, de explosiones", comentó en un cumpleaños. Fue suficiente para que el único cibercafé de la ciudad se convirtiera en un centro de reuniones.</w:t>
      </w:r>
    </w:p>
    <w:p w:rsidR="000C784F" w:rsidRPr="000C784F" w:rsidRDefault="000C784F" w:rsidP="000C784F">
      <w:pPr>
        <w:spacing w:after="0"/>
        <w:rPr>
          <w:sz w:val="22"/>
        </w:rPr>
      </w:pPr>
      <w:r w:rsidRPr="000C784F">
        <w:rPr>
          <w:sz w:val="22"/>
        </w:rPr>
        <w:t>Las mujeres comenzaron a dedicar una hora diaria a hacer campaña casa por casa. "Hartamos con información", recuerda Carina Díaz Moreno, otra asambleísta. Resolvieron un corte de dos días porque pensaron que no les "iba a dar el cuerpo". Finalmente, organizados con guardias, relevos y comidas, lo mantuvieron dos años.</w:t>
      </w:r>
    </w:p>
    <w:p w:rsidR="000C784F" w:rsidRPr="000C784F" w:rsidRDefault="000C784F" w:rsidP="000C784F">
      <w:pPr>
        <w:spacing w:after="0"/>
        <w:rPr>
          <w:sz w:val="22"/>
        </w:rPr>
      </w:pPr>
      <w:r w:rsidRPr="000C784F">
        <w:rPr>
          <w:sz w:val="22"/>
        </w:rPr>
        <w:t>Desde entonces -con sólo algunos intervalos de tranquilidad- la vida de buena parte de los 3500 habitantes de Famatina y Chilecito pasa entre llamadas telefónicas, mensajes y marchas. Las redes sociales, lógico, juegan un papel clave en la organización.</w:t>
      </w:r>
    </w:p>
    <w:p w:rsidR="000C784F" w:rsidRPr="000C784F" w:rsidRDefault="000C784F" w:rsidP="000C784F">
      <w:pPr>
        <w:spacing w:after="0"/>
        <w:rPr>
          <w:sz w:val="22"/>
        </w:rPr>
      </w:pPr>
      <w:r w:rsidRPr="000C784F">
        <w:rPr>
          <w:sz w:val="22"/>
        </w:rPr>
        <w:t>"Así es el día a día", resume Carolina Suffich, otra de las líderes, mientras desde su trabajo chequea si la salteña Midais está cumpliendo su compromiso de desmantelar el campamento. Es la cuarta empresa que abandona en el intento. "Alguna vez soñamos con el desarrollo de la mano de la producción minera -admite Bordagaray-. Hasta que conocimos sus riesgos. Nuestra vida es el agua."</w:t>
      </w:r>
    </w:p>
    <w:p w:rsidR="000C784F" w:rsidRPr="000C784F" w:rsidRDefault="000C784F" w:rsidP="000C784F">
      <w:pPr>
        <w:spacing w:after="0"/>
        <w:rPr>
          <w:sz w:val="22"/>
        </w:rPr>
      </w:pPr>
      <w:r w:rsidRPr="000C784F">
        <w:rPr>
          <w:sz w:val="22"/>
        </w:rPr>
        <w:t>El cura Quinteros dice que "conciencia y coincidencia" fueron los motores que les permitieron sostener la resistencia durante los años. En febrero, él le dio al papa Francisco la camiseta con la inscripción "Famatina no se toca". Cuenta que la actitud del Papa legitimó su posición frente a este conflicto. "Actuaba al borde de la ilegalidad. El anterior obispo envió veedores a controlar si lo que yo hacía era correcto para un pastor", sostiene Quinteros.</w:t>
      </w:r>
    </w:p>
    <w:p w:rsidR="0044610B" w:rsidRDefault="0044610B" w:rsidP="000C784F">
      <w:pPr>
        <w:spacing w:after="0"/>
        <w:rPr>
          <w:sz w:val="22"/>
        </w:rPr>
      </w:pPr>
    </w:p>
    <w:p w:rsidR="000C784F" w:rsidRPr="0044610B" w:rsidRDefault="000C784F" w:rsidP="000C784F">
      <w:pPr>
        <w:spacing w:after="0"/>
        <w:rPr>
          <w:b/>
          <w:sz w:val="22"/>
        </w:rPr>
      </w:pPr>
      <w:r w:rsidRPr="0044610B">
        <w:rPr>
          <w:b/>
          <w:sz w:val="22"/>
        </w:rPr>
        <w:t>A su manera</w:t>
      </w:r>
    </w:p>
    <w:p w:rsidR="000C784F" w:rsidRPr="000C784F" w:rsidRDefault="000C784F" w:rsidP="000C784F">
      <w:pPr>
        <w:spacing w:after="0"/>
        <w:rPr>
          <w:sz w:val="22"/>
        </w:rPr>
      </w:pPr>
      <w:r w:rsidRPr="000C784F">
        <w:rPr>
          <w:sz w:val="22"/>
        </w:rPr>
        <w:t>"Los recursos son de la gente, que debe decidir. No sólo es debatir el método de explotación; es más que eso. El punto crucial es que siempre habrá una alteración del ambiente, tenemos que ser conscientes de eso", dice el asambleísta Paulo D'Alessandro.</w:t>
      </w:r>
    </w:p>
    <w:p w:rsidR="000C784F" w:rsidRPr="000C784F" w:rsidRDefault="000C784F" w:rsidP="0044610B">
      <w:pPr>
        <w:spacing w:after="0"/>
        <w:rPr>
          <w:sz w:val="22"/>
        </w:rPr>
      </w:pPr>
      <w:r w:rsidRPr="000C784F">
        <w:rPr>
          <w:sz w:val="22"/>
        </w:rPr>
        <w:t>Hace dos años, América se jubiló como directora de escuela. Desde entonces, todos los jueves hace guardia en el corte "de la dignidad", ese que mantuvieron los asambleístas contra Osisko. "No veía las horas de poder dedicarle más tiempo", dice.</w:t>
      </w:r>
    </w:p>
    <w:p w:rsidR="000C784F" w:rsidRPr="000C784F" w:rsidRDefault="000C784F" w:rsidP="0044610B">
      <w:pPr>
        <w:spacing w:after="0"/>
        <w:rPr>
          <w:sz w:val="22"/>
        </w:rPr>
      </w:pPr>
      <w:r w:rsidRPr="000C784F">
        <w:rPr>
          <w:sz w:val="22"/>
        </w:rPr>
        <w:t>Roberto trabaja en Angulos, donde está la última carpa de la asamblea. Cuando termina su jornada, pasa para dejar allí leña y para hacer guardia dos días a la semana. Siempre hay mates y tortilla. El dinero sale del bolsillo de los mismos asambleístas.</w:t>
      </w:r>
    </w:p>
    <w:p w:rsidR="000C784F" w:rsidRPr="000C784F" w:rsidRDefault="000C784F" w:rsidP="0044610B">
      <w:pPr>
        <w:spacing w:after="0"/>
        <w:rPr>
          <w:sz w:val="22"/>
        </w:rPr>
      </w:pPr>
      <w:r w:rsidRPr="000C784F">
        <w:rPr>
          <w:sz w:val="22"/>
        </w:rPr>
        <w:lastRenderedPageBreak/>
        <w:t>En La Rioja minería y política andan de la mano. El actual gobernador Luis Beder Herrera impulsó la destitución de Ángel Maza, ex secretario de Minería de Carlos Menem, por el acuerdo que había con la Barrick. "Vamos a sacar una ley prohibiendo la explotación a cielo abierto en la provincia", había prometido Beder Herrera en campaña. Lo hizo, pero luego la derogó y rehabilitó esa modalidad de producción. Oriundo del departamento de Famatina, hoy es mal recibido en esos pagos. Hasta los alumnos de una escuela donde él había afirmado que la sierra no se cedía ahora son asambleístas.</w:t>
      </w:r>
    </w:p>
    <w:p w:rsidR="000C784F" w:rsidRPr="000C784F" w:rsidRDefault="000C784F" w:rsidP="0044610B">
      <w:pPr>
        <w:spacing w:after="0"/>
        <w:rPr>
          <w:sz w:val="22"/>
        </w:rPr>
      </w:pPr>
      <w:r w:rsidRPr="000C784F">
        <w:rPr>
          <w:sz w:val="22"/>
        </w:rPr>
        <w:t>En la Cámara Argentina de Empresarios Mineros aseguraron, días atrás, que "el cierre o suspensión de cualquier proyecto en producción es para preocuparse". La entidad también planteó que la minería sólo puede llevarse adelante en aquellos lugares donde tiene licencia social. Y que, donde no la tiene, se tiene que trabajar de manera activa para conseguirla. Para ello, sostuvo que propician e integran mesas de diálogo sectoriales, como el Foro Social Argentino de Minería, que cuenta con la participación de distintos actores sociales del ámbito académico, científico, gremial, ambiental y empresarial coordinados por la Comisión Nacional de Justicia y Paz.</w:t>
      </w:r>
    </w:p>
    <w:p w:rsidR="000C784F" w:rsidRPr="000C784F" w:rsidRDefault="000C784F" w:rsidP="0044610B">
      <w:pPr>
        <w:spacing w:after="0"/>
        <w:rPr>
          <w:sz w:val="22"/>
        </w:rPr>
      </w:pPr>
      <w:r w:rsidRPr="000C784F">
        <w:rPr>
          <w:sz w:val="22"/>
        </w:rPr>
        <w:t>A los asambleístas de Famatina los llaman de Catamarca y de Jáchal para que cuenten su experiencia. Que expliquen si hay una "receta" para lograr decidir sobre los recursos. En esta zona, a 230 kilómetros de la capital riojana, hay un trípode complejo de recrear: Iglesia, poder político y vecinos. Hay peleas, debates, enojos temporales, pero en la emergencia todos vuelven a trabajar juntos.</w:t>
      </w:r>
    </w:p>
    <w:p w:rsidR="000C784F" w:rsidRPr="000C784F" w:rsidRDefault="000C784F" w:rsidP="0044610B">
      <w:pPr>
        <w:spacing w:after="0"/>
        <w:rPr>
          <w:sz w:val="22"/>
        </w:rPr>
      </w:pPr>
      <w:r w:rsidRPr="000C784F">
        <w:rPr>
          <w:sz w:val="22"/>
        </w:rPr>
        <w:t>"Tenemos esperanza de cuatro años de paz", afirma Quinteros. Confía en que el gobernador electo, Sergio Casas, actual vicegobernador que días atrás anunció que se desmantelará el emprendimiento de Midais, mantenga la palabra que le dio al obispo Colombo: esa que dice que sin acuerdo social y diálogo no habrá explotación minera.</w:t>
      </w:r>
    </w:p>
    <w:p w:rsidR="0044610B" w:rsidRDefault="0044610B" w:rsidP="0044610B">
      <w:pPr>
        <w:spacing w:after="0"/>
        <w:rPr>
          <w:sz w:val="22"/>
        </w:rPr>
      </w:pPr>
    </w:p>
    <w:p w:rsidR="000C784F" w:rsidRPr="0044610B" w:rsidRDefault="000C784F" w:rsidP="0044610B">
      <w:pPr>
        <w:spacing w:after="0"/>
        <w:rPr>
          <w:b/>
          <w:sz w:val="22"/>
        </w:rPr>
      </w:pPr>
      <w:r w:rsidRPr="0044610B">
        <w:rPr>
          <w:b/>
          <w:sz w:val="22"/>
        </w:rPr>
        <w:t>Cuáles fueron las compañías rechazadas</w:t>
      </w:r>
    </w:p>
    <w:p w:rsidR="000C784F" w:rsidRPr="00BA5E9D" w:rsidRDefault="000C784F" w:rsidP="00BA5E9D">
      <w:pPr>
        <w:pStyle w:val="Prrafodelista"/>
        <w:numPr>
          <w:ilvl w:val="0"/>
          <w:numId w:val="3"/>
        </w:numPr>
        <w:spacing w:after="0"/>
        <w:rPr>
          <w:bCs/>
          <w:sz w:val="22"/>
        </w:rPr>
      </w:pPr>
      <w:r w:rsidRPr="00BA5E9D">
        <w:rPr>
          <w:bCs/>
          <w:sz w:val="22"/>
        </w:rPr>
        <w:t>Barrick Gold</w:t>
      </w:r>
      <w:r w:rsidR="0044610B" w:rsidRPr="00BA5E9D">
        <w:rPr>
          <w:bCs/>
          <w:sz w:val="22"/>
        </w:rPr>
        <w:t xml:space="preserve">: </w:t>
      </w:r>
      <w:r w:rsidRPr="00BA5E9D">
        <w:rPr>
          <w:sz w:val="22"/>
        </w:rPr>
        <w:t>La minera canadiense inició sus tareas en La Rioja en 2005, con una inversión programada de 10 millones de dólares. Al poco tiempo, la Legislatura sancionó una ley que prohibía la actividad minera a cielo abierto donde se utilizara cianuro; el impulsor fue el entonces vicegobernador a cargo del Poder Ejecutivo, Luis Beder Herrera. Los asambleístas mantuvieron un corte casi dos años. En mayo de 2007 la empresa comunicó que se retiraba.</w:t>
      </w:r>
    </w:p>
    <w:p w:rsidR="000C784F" w:rsidRPr="00BA5E9D" w:rsidRDefault="000C784F" w:rsidP="00BA5E9D">
      <w:pPr>
        <w:pStyle w:val="Prrafodelista"/>
        <w:numPr>
          <w:ilvl w:val="0"/>
          <w:numId w:val="3"/>
        </w:numPr>
        <w:spacing w:after="0"/>
        <w:rPr>
          <w:bCs/>
          <w:sz w:val="22"/>
        </w:rPr>
      </w:pPr>
      <w:r w:rsidRPr="00BA5E9D">
        <w:rPr>
          <w:bCs/>
          <w:sz w:val="22"/>
        </w:rPr>
        <w:t>Shandong Gold</w:t>
      </w:r>
      <w:r w:rsidR="00BA5E9D" w:rsidRPr="00BA5E9D">
        <w:rPr>
          <w:bCs/>
          <w:sz w:val="22"/>
        </w:rPr>
        <w:t xml:space="preserve">: </w:t>
      </w:r>
      <w:r w:rsidR="0044610B" w:rsidRPr="00BA5E9D">
        <w:rPr>
          <w:sz w:val="22"/>
        </w:rPr>
        <w:t>La firma china intentó de</w:t>
      </w:r>
      <w:r w:rsidRPr="00BA5E9D">
        <w:rPr>
          <w:sz w:val="22"/>
        </w:rPr>
        <w:t>sembarcar en 2010 y una vez más los asambleístas frenaron el proyecto.</w:t>
      </w:r>
    </w:p>
    <w:p w:rsidR="000C784F" w:rsidRPr="00BA5E9D" w:rsidRDefault="000C784F" w:rsidP="00BA5E9D">
      <w:pPr>
        <w:pStyle w:val="Prrafodelista"/>
        <w:numPr>
          <w:ilvl w:val="0"/>
          <w:numId w:val="3"/>
        </w:numPr>
        <w:spacing w:after="0"/>
        <w:rPr>
          <w:bCs/>
          <w:sz w:val="22"/>
        </w:rPr>
      </w:pPr>
      <w:r w:rsidRPr="00BA5E9D">
        <w:rPr>
          <w:bCs/>
          <w:sz w:val="22"/>
        </w:rPr>
        <w:t>Osisko Mining</w:t>
      </w:r>
      <w:r w:rsidR="0044610B" w:rsidRPr="00BA5E9D">
        <w:rPr>
          <w:bCs/>
          <w:sz w:val="22"/>
        </w:rPr>
        <w:t xml:space="preserve">: </w:t>
      </w:r>
      <w:r w:rsidRPr="00BA5E9D">
        <w:rPr>
          <w:sz w:val="22"/>
        </w:rPr>
        <w:t>La empresa canadiense suscribió un convenio con el Gobierno para la exploración de la mina de Famatina en busca de oro, en agosto de 2011; lo realizaría en sociedad con Energía y Minerales Sociedad del Estado (EMSE). Prometían 2000 empleos en la primera etapa. El 2 de enero de 2012, la comunidad cortó el acceso a la zona y 15.000 personas marcharon frente a la Casa de Gobierno. El entendimiento fue prorrogado y en julio de 2013 el contrato se rescindió al no lograr consenso social.</w:t>
      </w:r>
    </w:p>
    <w:p w:rsidR="000C784F" w:rsidRPr="00BA5E9D" w:rsidRDefault="000C784F" w:rsidP="00BA5E9D">
      <w:pPr>
        <w:pStyle w:val="Prrafodelista"/>
        <w:numPr>
          <w:ilvl w:val="0"/>
          <w:numId w:val="3"/>
        </w:numPr>
        <w:spacing w:after="0"/>
        <w:jc w:val="both"/>
        <w:rPr>
          <w:bCs/>
          <w:sz w:val="22"/>
        </w:rPr>
      </w:pPr>
      <w:r w:rsidRPr="00BA5E9D">
        <w:rPr>
          <w:bCs/>
          <w:sz w:val="22"/>
        </w:rPr>
        <w:t>Midais</w:t>
      </w:r>
      <w:r w:rsidR="0044610B" w:rsidRPr="00BA5E9D">
        <w:rPr>
          <w:bCs/>
          <w:sz w:val="22"/>
        </w:rPr>
        <w:t xml:space="preserve">: </w:t>
      </w:r>
      <w:r w:rsidRPr="00BA5E9D">
        <w:rPr>
          <w:sz w:val="22"/>
        </w:rPr>
        <w:t>La compañía salteña, sin experiencia en el rubro, firmó un acuerdo para explotar oro en Angulos, al lado del río Blanco. En abril los asambleístas retomaron las protestas, que no se diluyeron ante las afirmaciones del Gobierno de que la empresa iba a utilizar un método de "minería aurífera en río seco", sin químicos, ni uso del agua, ni explosivos. El martes se oficializó el desmantelamiento de la iniciativa para preservar la "paz social".</w:t>
      </w:r>
    </w:p>
    <w:p w:rsidR="00F50FD1" w:rsidRDefault="00F50FD1" w:rsidP="0044610B">
      <w:pPr>
        <w:spacing w:after="0"/>
        <w:rPr>
          <w:sz w:val="22"/>
        </w:rPr>
      </w:pPr>
    </w:p>
    <w:p w:rsidR="00B17510" w:rsidRDefault="009F152D" w:rsidP="0044610B">
      <w:pPr>
        <w:spacing w:after="0"/>
        <w:rPr>
          <w:sz w:val="22"/>
        </w:rPr>
      </w:pPr>
      <w:r>
        <w:rPr>
          <w:noProof/>
          <w:sz w:val="22"/>
          <w:lang w:eastAsia="es-AR"/>
        </w:rPr>
        <w:pict>
          <v:shape id="_x0000_s1029" type="#_x0000_t32" style="position:absolute;margin-left:-4.05pt;margin-top:15.4pt;width:464.25pt;height:3.75pt;z-index:251661312" o:connectortype="straight" strokeweight="1pt">
            <v:stroke dashstyle="dashDot"/>
          </v:shape>
        </w:pict>
      </w:r>
    </w:p>
    <w:p w:rsidR="00B17510" w:rsidRPr="00B17510" w:rsidRDefault="00B17510" w:rsidP="00B17510">
      <w:pPr>
        <w:rPr>
          <w:sz w:val="22"/>
        </w:rPr>
      </w:pPr>
    </w:p>
    <w:p w:rsidR="00B17510" w:rsidRDefault="00B17510" w:rsidP="00B17510">
      <w:pPr>
        <w:rPr>
          <w:sz w:val="22"/>
        </w:rPr>
      </w:pPr>
    </w:p>
    <w:p w:rsidR="00BA5E9D" w:rsidRDefault="00B17510" w:rsidP="00B17510">
      <w:pPr>
        <w:tabs>
          <w:tab w:val="left" w:pos="1230"/>
        </w:tabs>
        <w:rPr>
          <w:sz w:val="22"/>
        </w:rPr>
      </w:pPr>
      <w:r>
        <w:rPr>
          <w:sz w:val="22"/>
        </w:rPr>
        <w:tab/>
      </w:r>
    </w:p>
    <w:p w:rsidR="00B17510" w:rsidRDefault="00B17510" w:rsidP="00B17510">
      <w:pPr>
        <w:tabs>
          <w:tab w:val="left" w:pos="1230"/>
        </w:tabs>
        <w:rPr>
          <w:sz w:val="22"/>
        </w:rPr>
      </w:pPr>
    </w:p>
    <w:p w:rsidR="00CC5F91" w:rsidRDefault="00CC5F91" w:rsidP="00B17510">
      <w:pPr>
        <w:tabs>
          <w:tab w:val="left" w:pos="1230"/>
        </w:tabs>
        <w:rPr>
          <w:sz w:val="22"/>
        </w:rPr>
      </w:pPr>
    </w:p>
    <w:p w:rsidR="00CC5F91" w:rsidRDefault="00CC5F91" w:rsidP="00B17510">
      <w:pPr>
        <w:tabs>
          <w:tab w:val="left" w:pos="1230"/>
        </w:tabs>
        <w:rPr>
          <w:sz w:val="22"/>
        </w:rPr>
      </w:pPr>
    </w:p>
    <w:p w:rsidR="00B17510" w:rsidRDefault="00B17510" w:rsidP="00B17510">
      <w:pPr>
        <w:tabs>
          <w:tab w:val="left" w:pos="1230"/>
        </w:tabs>
        <w:rPr>
          <w:sz w:val="22"/>
        </w:rPr>
      </w:pPr>
    </w:p>
    <w:p w:rsidR="00B17510" w:rsidRDefault="00B17510" w:rsidP="00B17510">
      <w:pPr>
        <w:tabs>
          <w:tab w:val="left" w:pos="1230"/>
        </w:tabs>
        <w:rPr>
          <w:sz w:val="22"/>
        </w:rPr>
      </w:pPr>
    </w:p>
    <w:p w:rsidR="00B17510" w:rsidRPr="005B7F74" w:rsidRDefault="00B17510" w:rsidP="005B7F74">
      <w:pPr>
        <w:tabs>
          <w:tab w:val="left" w:pos="1230"/>
        </w:tabs>
        <w:spacing w:after="0"/>
        <w:jc w:val="center"/>
        <w:rPr>
          <w:sz w:val="28"/>
          <w:szCs w:val="28"/>
        </w:rPr>
      </w:pPr>
      <w:r w:rsidRPr="005B7F74">
        <w:rPr>
          <w:sz w:val="28"/>
          <w:szCs w:val="28"/>
        </w:rPr>
        <w:lastRenderedPageBreak/>
        <w:t>MINERA CHILENA CONTAMINA SUELO ARGENTINO</w:t>
      </w:r>
    </w:p>
    <w:p w:rsidR="00B17510" w:rsidRPr="005B7F74" w:rsidRDefault="00B17510" w:rsidP="005B7F74">
      <w:pPr>
        <w:tabs>
          <w:tab w:val="left" w:pos="1230"/>
        </w:tabs>
        <w:spacing w:after="0"/>
        <w:jc w:val="center"/>
        <w:rPr>
          <w:sz w:val="20"/>
          <w:szCs w:val="20"/>
        </w:rPr>
      </w:pPr>
      <w:r w:rsidRPr="005B7F74">
        <w:rPr>
          <w:sz w:val="20"/>
          <w:szCs w:val="20"/>
        </w:rPr>
        <w:t xml:space="preserve">Por Amira Ascar Arias . 23 de junio 2016. En </w:t>
      </w:r>
      <w:hyperlink r:id="rId22" w:history="1">
        <w:r w:rsidR="002D4425" w:rsidRPr="005B7F74">
          <w:rPr>
            <w:rStyle w:val="Hipervnculo"/>
            <w:sz w:val="20"/>
            <w:szCs w:val="20"/>
          </w:rPr>
          <w:t>http://www.unidiversidad.com.ar/</w:t>
        </w:r>
      </w:hyperlink>
    </w:p>
    <w:p w:rsidR="005B7F74" w:rsidRDefault="005B7F74" w:rsidP="005B7F74">
      <w:pPr>
        <w:tabs>
          <w:tab w:val="left" w:pos="1230"/>
        </w:tabs>
        <w:spacing w:after="0"/>
        <w:rPr>
          <w:sz w:val="22"/>
        </w:rPr>
      </w:pPr>
    </w:p>
    <w:p w:rsidR="002D4425" w:rsidRPr="002D4425" w:rsidRDefault="002D4425" w:rsidP="005B7F74">
      <w:pPr>
        <w:tabs>
          <w:tab w:val="left" w:pos="1230"/>
        </w:tabs>
        <w:spacing w:after="0"/>
        <w:rPr>
          <w:sz w:val="22"/>
        </w:rPr>
      </w:pPr>
      <w:r w:rsidRPr="002D4425">
        <w:rPr>
          <w:sz w:val="22"/>
        </w:rPr>
        <w:t>“Nos han contaminado el suelo argentino y no nos han avisado”, se quejó Marcelo Romano, abogado especializado en Derecho de Aguas, sobre el caso de contaminación que involucra a</w:t>
      </w:r>
      <w:r w:rsidR="005B7F74">
        <w:rPr>
          <w:sz w:val="22"/>
        </w:rPr>
        <w:t xml:space="preserve"> </w:t>
      </w:r>
      <w:hyperlink r:id="rId23" w:tgtFrame="_blank" w:history="1">
        <w:r w:rsidRPr="002D4425">
          <w:rPr>
            <w:rStyle w:val="Hipervnculo"/>
            <w:sz w:val="22"/>
          </w:rPr>
          <w:t>Antofagasta Minerals</w:t>
        </w:r>
      </w:hyperlink>
      <w:r w:rsidRPr="002D4425">
        <w:rPr>
          <w:sz w:val="22"/>
        </w:rPr>
        <w:t> y nuestro territorio nacional. La escombrera Cerro Amarillo, perteneciente a esta empresa, no sólo ocupa hectáreas en Chile sino que también se extiende hasta el departamento de Calingasta, en San Juan. Si bien esto se conoció en 2011, ahora la Comisión de Ambiente del Senado solicita que el tema se debata en el Congreso, ya que atañe a “la soberanía de la República”.</w:t>
      </w:r>
    </w:p>
    <w:p w:rsidR="002D4425" w:rsidRPr="002D4425" w:rsidRDefault="002D4425" w:rsidP="005B7F74">
      <w:pPr>
        <w:tabs>
          <w:tab w:val="left" w:pos="1230"/>
        </w:tabs>
        <w:spacing w:after="0"/>
        <w:rPr>
          <w:sz w:val="22"/>
        </w:rPr>
      </w:pPr>
      <w:r w:rsidRPr="002D4425">
        <w:rPr>
          <w:sz w:val="22"/>
        </w:rPr>
        <w:t>La minera Antofagasta Minerals, ubicada a kilómetros de la frontera argentina, creó la escombrera Cerro Amarillo para depositar sus residuos químicos en 2007. Desde ese momento y hasta 2012, se arrojaron 55 millones de toneladas de desechos de la mina: 470 cubiertas e innumerables restos químicos de esta actividad. “Son más de 52 hectáreas, que ya arrasaron con algunas lagunas, secó vegas y va camino a contaminar un curso de agua que alimenta al río San Juan”, específica el informe de Monitoreo Parlamentario Ambiental.</w:t>
      </w:r>
    </w:p>
    <w:p w:rsidR="002D4425" w:rsidRPr="002D4425" w:rsidRDefault="002D4425" w:rsidP="005B7F74">
      <w:pPr>
        <w:tabs>
          <w:tab w:val="left" w:pos="1230"/>
        </w:tabs>
        <w:spacing w:after="0"/>
        <w:rPr>
          <w:sz w:val="22"/>
        </w:rPr>
      </w:pPr>
      <w:r w:rsidRPr="002D4425">
        <w:rPr>
          <w:sz w:val="22"/>
        </w:rPr>
        <w:t> </w:t>
      </w:r>
    </w:p>
    <w:p w:rsidR="002D4425" w:rsidRPr="002D4425" w:rsidRDefault="002D4425" w:rsidP="005B7F74">
      <w:pPr>
        <w:tabs>
          <w:tab w:val="left" w:pos="1230"/>
        </w:tabs>
        <w:spacing w:after="0"/>
        <w:rPr>
          <w:sz w:val="22"/>
        </w:rPr>
      </w:pPr>
      <w:r w:rsidRPr="002D4425">
        <w:rPr>
          <w:sz w:val="22"/>
        </w:rPr>
        <w:t>El problema se volvió de interés nacional cuando en 2011 se conoció que gran parte de las hectáreas de Cerro Amarillo están contaminando suelo argentino. La escombrera ocupa 105 hectáreas y tiene 70 metros de altura. La mitad de este total está ubicado del lado argentino de la frontera. Casualmente, los terrenos ocupados corresponden a la minera suiza Glencore ubicados en el departamento de Calingasta, San Juan.</w:t>
      </w:r>
    </w:p>
    <w:p w:rsidR="002D4425" w:rsidRPr="002D4425" w:rsidRDefault="002D4425" w:rsidP="005B7F74">
      <w:pPr>
        <w:tabs>
          <w:tab w:val="left" w:pos="1230"/>
        </w:tabs>
        <w:spacing w:after="0"/>
        <w:rPr>
          <w:sz w:val="22"/>
        </w:rPr>
      </w:pPr>
      <w:r w:rsidRPr="002D4425">
        <w:rPr>
          <w:sz w:val="22"/>
        </w:rPr>
        <w:t>“Aquí ha habido una violación de la soberanía y de la Constitución Nacional, ya que en el artículo 41 se prohíbe el ingreso de desechos que sean potencialmente contaminantes”, explicó Romano, en relación con el accionar de la minera y también del Gobierno de San Juan.</w:t>
      </w:r>
    </w:p>
    <w:p w:rsidR="002D4425" w:rsidRPr="002D4425" w:rsidRDefault="002D4425" w:rsidP="005B7F74">
      <w:pPr>
        <w:tabs>
          <w:tab w:val="left" w:pos="1230"/>
        </w:tabs>
        <w:spacing w:after="0"/>
        <w:rPr>
          <w:sz w:val="22"/>
        </w:rPr>
      </w:pPr>
      <w:r w:rsidRPr="002D4425">
        <w:rPr>
          <w:sz w:val="22"/>
        </w:rPr>
        <w:t>En 2014, Glencore presentó una demanda civil para que el botadero se trasladara a Chile y se pagara un monto en concepto de alquiler. La denuncia no prosperó; de hecho, ni se llamó a indagatoria a los posibles culpables. Evidentemente, la situación no se visibilizó por la omisión de la justicia sanjuanina y también por el poder de las corporaciones mineras, ya que también se presentaron demandas penales.</w:t>
      </w:r>
    </w:p>
    <w:p w:rsidR="002D4425" w:rsidRDefault="002D4425" w:rsidP="005B7F74">
      <w:pPr>
        <w:tabs>
          <w:tab w:val="left" w:pos="1230"/>
        </w:tabs>
        <w:spacing w:after="0"/>
        <w:rPr>
          <w:sz w:val="22"/>
        </w:rPr>
      </w:pPr>
      <w:r w:rsidRPr="002D4425">
        <w:rPr>
          <w:sz w:val="22"/>
        </w:rPr>
        <w:t>Marcelo Romano explicó que Glencore no se quedó de brazos cruzados y solicitó un informe sobre la situación ambiental de Cerro Amarillo. “Es entonces cuando tenemos la posibilidad de participar nosotros, que estamos haciendo un monitoreo parlamentario ambiental de todas estas situaciones críticas”, argumentó el abogado ambientalista.</w:t>
      </w:r>
    </w:p>
    <w:p w:rsidR="005B7F74" w:rsidRPr="002D4425" w:rsidRDefault="005B7F74" w:rsidP="005B7F74">
      <w:pPr>
        <w:tabs>
          <w:tab w:val="left" w:pos="1230"/>
        </w:tabs>
        <w:spacing w:after="0"/>
        <w:rPr>
          <w:sz w:val="22"/>
        </w:rPr>
      </w:pPr>
    </w:p>
    <w:p w:rsidR="005B7F74" w:rsidRPr="005B7F74" w:rsidRDefault="005B7F74" w:rsidP="005B7F74">
      <w:pPr>
        <w:tabs>
          <w:tab w:val="left" w:pos="1230"/>
        </w:tabs>
        <w:spacing w:after="0"/>
        <w:rPr>
          <w:sz w:val="22"/>
        </w:rPr>
      </w:pPr>
      <w:r w:rsidRPr="005B7F74">
        <w:rPr>
          <w:b/>
          <w:bCs/>
          <w:sz w:val="22"/>
        </w:rPr>
        <w:t>El extenso camino del reclamo</w:t>
      </w:r>
    </w:p>
    <w:p w:rsidR="005B7F74" w:rsidRPr="005B7F74" w:rsidRDefault="005B7F74" w:rsidP="005B7F74">
      <w:pPr>
        <w:tabs>
          <w:tab w:val="left" w:pos="1230"/>
        </w:tabs>
        <w:spacing w:after="0"/>
        <w:rPr>
          <w:sz w:val="22"/>
        </w:rPr>
      </w:pPr>
      <w:r w:rsidRPr="005B7F74">
        <w:rPr>
          <w:sz w:val="22"/>
        </w:rPr>
        <w:t>Todo comenzó en 2004, cuando el gobierno chileno autorizó a la firma Antofagasta Minerals a instalar la escombrera Cerro Amarillo, al norte del yacimiento Los Pelambres. A pesar de que el acuerdo cedía 88 hectáreas, la firma ocupó 105 y así fue como se invadieron los terrenos pertenecientes al proyecto “El Pachón” de Glencore.</w:t>
      </w:r>
    </w:p>
    <w:p w:rsidR="005B7F74" w:rsidRPr="005B7F74" w:rsidRDefault="005B7F74" w:rsidP="005B7F74">
      <w:pPr>
        <w:tabs>
          <w:tab w:val="left" w:pos="1230"/>
        </w:tabs>
        <w:spacing w:after="0"/>
        <w:rPr>
          <w:sz w:val="22"/>
        </w:rPr>
      </w:pPr>
      <w:r w:rsidRPr="005B7F74">
        <w:rPr>
          <w:sz w:val="22"/>
        </w:rPr>
        <w:t>Los propietarios de “El Pachón” le pidieron a sus pares chilenos que retiraran la escombrera, de manera informal y sin involucrar a la justicia. Antofagasta Minerals ignoró la petición y continuó desechando químicos. Luego, Glencore presentó una demanda civil que tampoco fue tomada en cuenta.</w:t>
      </w:r>
    </w:p>
    <w:p w:rsidR="005B7F74" w:rsidRPr="005B7F74" w:rsidRDefault="005B7F74" w:rsidP="005B7F74">
      <w:pPr>
        <w:tabs>
          <w:tab w:val="left" w:pos="1230"/>
        </w:tabs>
        <w:spacing w:after="0"/>
        <w:rPr>
          <w:sz w:val="22"/>
        </w:rPr>
      </w:pPr>
      <w:r w:rsidRPr="005B7F74">
        <w:rPr>
          <w:sz w:val="22"/>
        </w:rPr>
        <w:t>Por su parte, la minera chilena argumentó que el gobierno de su país había autorizado el botadero “en base a una serie de mapas publicados por el Instituto Geográfico Militar de Chile a mediados de los 80, que ubicaban la zona de la escombrera al otro lado de Los Andes” y argumentaron que en 2012 fue modificada la frontera entre Argentina y Chile. Sin embargo, en esa fecha se reforzaron los límites entre ambos países pero nunca se cambiaron.  </w:t>
      </w:r>
    </w:p>
    <w:p w:rsidR="005B7F74" w:rsidRPr="005B7F74" w:rsidRDefault="005B7F74" w:rsidP="005B7F74">
      <w:pPr>
        <w:tabs>
          <w:tab w:val="left" w:pos="1230"/>
        </w:tabs>
        <w:spacing w:after="0"/>
        <w:rPr>
          <w:sz w:val="22"/>
        </w:rPr>
      </w:pPr>
      <w:r w:rsidRPr="005B7F74">
        <w:rPr>
          <w:sz w:val="22"/>
        </w:rPr>
        <w:t>En marzo de 2015, nuevamente, Glencore presentó una denuncia penal contra los últimos tres gerentes de la firma: Ignacio Cruz Zabala, Alberto Cerdá Mery y Robert Andrew Mayne-Nicholls. Si bien estaban acusados por usurpación, contrabando y violación de la ley, el fiscal federal sanjuanino Leopoldo Rago Gallo consideró que no era necesario llamarlos a indagatoria.</w:t>
      </w:r>
    </w:p>
    <w:p w:rsidR="005B7F74" w:rsidRPr="005B7F74" w:rsidRDefault="005B7F74" w:rsidP="005B7F74">
      <w:pPr>
        <w:tabs>
          <w:tab w:val="left" w:pos="1230"/>
        </w:tabs>
        <w:spacing w:after="0"/>
        <w:rPr>
          <w:sz w:val="22"/>
        </w:rPr>
      </w:pPr>
      <w:r w:rsidRPr="005B7F74">
        <w:rPr>
          <w:sz w:val="22"/>
        </w:rPr>
        <w:t>“El Gobierno de San Juan firmó un convenio con la minera chilena violando todas las facultades del Congreso de la república y la autoriza a aislar solamente el entendimiento”, explicó Romano respecto al último paso judicial que se había tomado.  Sin embargo, desde la Comisión de Ambiente del Senado solicitan que se debata el tema en el Congreso, ya que es competencia de este órgano bregar por la soberanía nacional.</w:t>
      </w:r>
    </w:p>
    <w:p w:rsidR="002D4425" w:rsidRPr="00B17510" w:rsidRDefault="002D4425" w:rsidP="00B17510">
      <w:pPr>
        <w:tabs>
          <w:tab w:val="left" w:pos="1230"/>
        </w:tabs>
        <w:rPr>
          <w:sz w:val="22"/>
        </w:rPr>
      </w:pPr>
    </w:p>
    <w:sectPr w:rsidR="002D4425" w:rsidRPr="00B17510" w:rsidSect="00BD30FE">
      <w:pgSz w:w="12242" w:h="20163" w:code="5"/>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827A5"/>
    <w:multiLevelType w:val="multilevel"/>
    <w:tmpl w:val="41166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BAD362A"/>
    <w:multiLevelType w:val="multilevel"/>
    <w:tmpl w:val="46B85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BEF01B2"/>
    <w:multiLevelType w:val="hybridMultilevel"/>
    <w:tmpl w:val="1274616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015946"/>
    <w:rsid w:val="00015946"/>
    <w:rsid w:val="000C784F"/>
    <w:rsid w:val="000E7689"/>
    <w:rsid w:val="002539C2"/>
    <w:rsid w:val="002D4425"/>
    <w:rsid w:val="00304AE7"/>
    <w:rsid w:val="00314812"/>
    <w:rsid w:val="00322389"/>
    <w:rsid w:val="00345DDD"/>
    <w:rsid w:val="0038533B"/>
    <w:rsid w:val="0044610B"/>
    <w:rsid w:val="00490BE5"/>
    <w:rsid w:val="00542F52"/>
    <w:rsid w:val="005A0240"/>
    <w:rsid w:val="005B7F74"/>
    <w:rsid w:val="006476C9"/>
    <w:rsid w:val="007F6B73"/>
    <w:rsid w:val="0082125B"/>
    <w:rsid w:val="009F152D"/>
    <w:rsid w:val="00AE2E2F"/>
    <w:rsid w:val="00AE7CE5"/>
    <w:rsid w:val="00B17510"/>
    <w:rsid w:val="00BA5E9D"/>
    <w:rsid w:val="00BC1F31"/>
    <w:rsid w:val="00BD30FE"/>
    <w:rsid w:val="00C3204D"/>
    <w:rsid w:val="00CC5F91"/>
    <w:rsid w:val="00DD146F"/>
    <w:rsid w:val="00E65405"/>
    <w:rsid w:val="00F50FD1"/>
    <w:rsid w:val="00F73482"/>
    <w:rsid w:val="00FB729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F31"/>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6476C9"/>
    <w:rPr>
      <w:color w:val="0000FF" w:themeColor="hyperlink"/>
      <w:u w:val="single"/>
    </w:rPr>
  </w:style>
  <w:style w:type="paragraph" w:styleId="Textodeglobo">
    <w:name w:val="Balloon Text"/>
    <w:basedOn w:val="Normal"/>
    <w:link w:val="TextodegloboCar"/>
    <w:uiPriority w:val="99"/>
    <w:semiHidden/>
    <w:unhideWhenUsed/>
    <w:rsid w:val="0031481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4812"/>
    <w:rPr>
      <w:rFonts w:ascii="Tahoma" w:hAnsi="Tahoma" w:cs="Tahoma"/>
      <w:sz w:val="16"/>
      <w:szCs w:val="16"/>
    </w:rPr>
  </w:style>
  <w:style w:type="paragraph" w:styleId="Prrafodelista">
    <w:name w:val="List Paragraph"/>
    <w:basedOn w:val="Normal"/>
    <w:uiPriority w:val="34"/>
    <w:qFormat/>
    <w:rsid w:val="00BA5E9D"/>
    <w:pPr>
      <w:ind w:left="720"/>
      <w:contextualSpacing/>
    </w:pPr>
  </w:style>
</w:styles>
</file>

<file path=word/webSettings.xml><?xml version="1.0" encoding="utf-8"?>
<w:webSettings xmlns:r="http://schemas.openxmlformats.org/officeDocument/2006/relationships" xmlns:w="http://schemas.openxmlformats.org/wordprocessingml/2006/main">
  <w:divs>
    <w:div w:id="2244315">
      <w:bodyDiv w:val="1"/>
      <w:marLeft w:val="0"/>
      <w:marRight w:val="0"/>
      <w:marTop w:val="0"/>
      <w:marBottom w:val="0"/>
      <w:divBdr>
        <w:top w:val="none" w:sz="0" w:space="0" w:color="auto"/>
        <w:left w:val="none" w:sz="0" w:space="0" w:color="auto"/>
        <w:bottom w:val="none" w:sz="0" w:space="0" w:color="auto"/>
        <w:right w:val="none" w:sz="0" w:space="0" w:color="auto"/>
      </w:divBdr>
      <w:divsChild>
        <w:div w:id="972637874">
          <w:marLeft w:val="-225"/>
          <w:marRight w:val="-225"/>
          <w:marTop w:val="0"/>
          <w:marBottom w:val="0"/>
          <w:divBdr>
            <w:top w:val="none" w:sz="0" w:space="0" w:color="auto"/>
            <w:left w:val="none" w:sz="0" w:space="0" w:color="auto"/>
            <w:bottom w:val="none" w:sz="0" w:space="0" w:color="auto"/>
            <w:right w:val="none" w:sz="0" w:space="0" w:color="auto"/>
          </w:divBdr>
          <w:divsChild>
            <w:div w:id="1835534264">
              <w:marLeft w:val="0"/>
              <w:marRight w:val="0"/>
              <w:marTop w:val="0"/>
              <w:marBottom w:val="0"/>
              <w:divBdr>
                <w:top w:val="none" w:sz="0" w:space="0" w:color="auto"/>
                <w:left w:val="none" w:sz="0" w:space="0" w:color="auto"/>
                <w:bottom w:val="none" w:sz="0" w:space="0" w:color="auto"/>
                <w:right w:val="none" w:sz="0" w:space="0" w:color="auto"/>
              </w:divBdr>
            </w:div>
          </w:divsChild>
        </w:div>
        <w:div w:id="611132495">
          <w:marLeft w:val="-225"/>
          <w:marRight w:val="-225"/>
          <w:marTop w:val="0"/>
          <w:marBottom w:val="0"/>
          <w:divBdr>
            <w:top w:val="none" w:sz="0" w:space="0" w:color="auto"/>
            <w:left w:val="none" w:sz="0" w:space="0" w:color="auto"/>
            <w:bottom w:val="none" w:sz="0" w:space="0" w:color="auto"/>
            <w:right w:val="none" w:sz="0" w:space="0" w:color="auto"/>
          </w:divBdr>
          <w:divsChild>
            <w:div w:id="91405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40115">
      <w:bodyDiv w:val="1"/>
      <w:marLeft w:val="0"/>
      <w:marRight w:val="0"/>
      <w:marTop w:val="0"/>
      <w:marBottom w:val="0"/>
      <w:divBdr>
        <w:top w:val="none" w:sz="0" w:space="0" w:color="auto"/>
        <w:left w:val="none" w:sz="0" w:space="0" w:color="auto"/>
        <w:bottom w:val="none" w:sz="0" w:space="0" w:color="auto"/>
        <w:right w:val="none" w:sz="0" w:space="0" w:color="auto"/>
      </w:divBdr>
    </w:div>
    <w:div w:id="68114312">
      <w:bodyDiv w:val="1"/>
      <w:marLeft w:val="0"/>
      <w:marRight w:val="0"/>
      <w:marTop w:val="0"/>
      <w:marBottom w:val="0"/>
      <w:divBdr>
        <w:top w:val="none" w:sz="0" w:space="0" w:color="auto"/>
        <w:left w:val="none" w:sz="0" w:space="0" w:color="auto"/>
        <w:bottom w:val="none" w:sz="0" w:space="0" w:color="auto"/>
        <w:right w:val="none" w:sz="0" w:space="0" w:color="auto"/>
      </w:divBdr>
    </w:div>
    <w:div w:id="111480976">
      <w:bodyDiv w:val="1"/>
      <w:marLeft w:val="0"/>
      <w:marRight w:val="0"/>
      <w:marTop w:val="0"/>
      <w:marBottom w:val="0"/>
      <w:divBdr>
        <w:top w:val="none" w:sz="0" w:space="0" w:color="auto"/>
        <w:left w:val="none" w:sz="0" w:space="0" w:color="auto"/>
        <w:bottom w:val="none" w:sz="0" w:space="0" w:color="auto"/>
        <w:right w:val="none" w:sz="0" w:space="0" w:color="auto"/>
      </w:divBdr>
    </w:div>
    <w:div w:id="184758116">
      <w:bodyDiv w:val="1"/>
      <w:marLeft w:val="0"/>
      <w:marRight w:val="0"/>
      <w:marTop w:val="0"/>
      <w:marBottom w:val="0"/>
      <w:divBdr>
        <w:top w:val="none" w:sz="0" w:space="0" w:color="auto"/>
        <w:left w:val="none" w:sz="0" w:space="0" w:color="auto"/>
        <w:bottom w:val="none" w:sz="0" w:space="0" w:color="auto"/>
        <w:right w:val="none" w:sz="0" w:space="0" w:color="auto"/>
      </w:divBdr>
    </w:div>
    <w:div w:id="265774375">
      <w:bodyDiv w:val="1"/>
      <w:marLeft w:val="0"/>
      <w:marRight w:val="0"/>
      <w:marTop w:val="0"/>
      <w:marBottom w:val="0"/>
      <w:divBdr>
        <w:top w:val="none" w:sz="0" w:space="0" w:color="auto"/>
        <w:left w:val="none" w:sz="0" w:space="0" w:color="auto"/>
        <w:bottom w:val="none" w:sz="0" w:space="0" w:color="auto"/>
        <w:right w:val="none" w:sz="0" w:space="0" w:color="auto"/>
      </w:divBdr>
    </w:div>
    <w:div w:id="270554299">
      <w:bodyDiv w:val="1"/>
      <w:marLeft w:val="0"/>
      <w:marRight w:val="0"/>
      <w:marTop w:val="0"/>
      <w:marBottom w:val="0"/>
      <w:divBdr>
        <w:top w:val="none" w:sz="0" w:space="0" w:color="auto"/>
        <w:left w:val="none" w:sz="0" w:space="0" w:color="auto"/>
        <w:bottom w:val="none" w:sz="0" w:space="0" w:color="auto"/>
        <w:right w:val="none" w:sz="0" w:space="0" w:color="auto"/>
      </w:divBdr>
      <w:divsChild>
        <w:div w:id="224993707">
          <w:marLeft w:val="-225"/>
          <w:marRight w:val="-225"/>
          <w:marTop w:val="0"/>
          <w:marBottom w:val="0"/>
          <w:divBdr>
            <w:top w:val="none" w:sz="0" w:space="0" w:color="auto"/>
            <w:left w:val="none" w:sz="0" w:space="0" w:color="auto"/>
            <w:bottom w:val="none" w:sz="0" w:space="0" w:color="auto"/>
            <w:right w:val="none" w:sz="0" w:space="0" w:color="auto"/>
          </w:divBdr>
          <w:divsChild>
            <w:div w:id="1821580133">
              <w:marLeft w:val="0"/>
              <w:marRight w:val="0"/>
              <w:marTop w:val="0"/>
              <w:marBottom w:val="0"/>
              <w:divBdr>
                <w:top w:val="none" w:sz="0" w:space="0" w:color="auto"/>
                <w:left w:val="none" w:sz="0" w:space="0" w:color="auto"/>
                <w:bottom w:val="none" w:sz="0" w:space="0" w:color="auto"/>
                <w:right w:val="none" w:sz="0" w:space="0" w:color="auto"/>
              </w:divBdr>
            </w:div>
          </w:divsChild>
        </w:div>
        <w:div w:id="655956043">
          <w:marLeft w:val="-225"/>
          <w:marRight w:val="-225"/>
          <w:marTop w:val="0"/>
          <w:marBottom w:val="0"/>
          <w:divBdr>
            <w:top w:val="none" w:sz="0" w:space="0" w:color="auto"/>
            <w:left w:val="none" w:sz="0" w:space="0" w:color="auto"/>
            <w:bottom w:val="none" w:sz="0" w:space="0" w:color="auto"/>
            <w:right w:val="none" w:sz="0" w:space="0" w:color="auto"/>
          </w:divBdr>
          <w:divsChild>
            <w:div w:id="73747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823972">
      <w:bodyDiv w:val="1"/>
      <w:marLeft w:val="0"/>
      <w:marRight w:val="0"/>
      <w:marTop w:val="0"/>
      <w:marBottom w:val="0"/>
      <w:divBdr>
        <w:top w:val="none" w:sz="0" w:space="0" w:color="auto"/>
        <w:left w:val="none" w:sz="0" w:space="0" w:color="auto"/>
        <w:bottom w:val="none" w:sz="0" w:space="0" w:color="auto"/>
        <w:right w:val="none" w:sz="0" w:space="0" w:color="auto"/>
      </w:divBdr>
    </w:div>
    <w:div w:id="358044539">
      <w:bodyDiv w:val="1"/>
      <w:marLeft w:val="0"/>
      <w:marRight w:val="0"/>
      <w:marTop w:val="0"/>
      <w:marBottom w:val="0"/>
      <w:divBdr>
        <w:top w:val="none" w:sz="0" w:space="0" w:color="auto"/>
        <w:left w:val="none" w:sz="0" w:space="0" w:color="auto"/>
        <w:bottom w:val="none" w:sz="0" w:space="0" w:color="auto"/>
        <w:right w:val="none" w:sz="0" w:space="0" w:color="auto"/>
      </w:divBdr>
      <w:divsChild>
        <w:div w:id="842012448">
          <w:marLeft w:val="-225"/>
          <w:marRight w:val="-225"/>
          <w:marTop w:val="0"/>
          <w:marBottom w:val="0"/>
          <w:divBdr>
            <w:top w:val="none" w:sz="0" w:space="0" w:color="auto"/>
            <w:left w:val="none" w:sz="0" w:space="0" w:color="auto"/>
            <w:bottom w:val="none" w:sz="0" w:space="0" w:color="auto"/>
            <w:right w:val="none" w:sz="0" w:space="0" w:color="auto"/>
          </w:divBdr>
          <w:divsChild>
            <w:div w:id="1677029312">
              <w:marLeft w:val="0"/>
              <w:marRight w:val="0"/>
              <w:marTop w:val="0"/>
              <w:marBottom w:val="0"/>
              <w:divBdr>
                <w:top w:val="none" w:sz="0" w:space="0" w:color="auto"/>
                <w:left w:val="none" w:sz="0" w:space="0" w:color="auto"/>
                <w:bottom w:val="none" w:sz="0" w:space="0" w:color="auto"/>
                <w:right w:val="none" w:sz="0" w:space="0" w:color="auto"/>
              </w:divBdr>
            </w:div>
          </w:divsChild>
        </w:div>
        <w:div w:id="1728068123">
          <w:marLeft w:val="-225"/>
          <w:marRight w:val="-225"/>
          <w:marTop w:val="0"/>
          <w:marBottom w:val="0"/>
          <w:divBdr>
            <w:top w:val="none" w:sz="0" w:space="0" w:color="auto"/>
            <w:left w:val="none" w:sz="0" w:space="0" w:color="auto"/>
            <w:bottom w:val="none" w:sz="0" w:space="0" w:color="auto"/>
            <w:right w:val="none" w:sz="0" w:space="0" w:color="auto"/>
          </w:divBdr>
          <w:divsChild>
            <w:div w:id="1089473039">
              <w:marLeft w:val="0"/>
              <w:marRight w:val="0"/>
              <w:marTop w:val="0"/>
              <w:marBottom w:val="0"/>
              <w:divBdr>
                <w:top w:val="none" w:sz="0" w:space="0" w:color="auto"/>
                <w:left w:val="none" w:sz="0" w:space="0" w:color="auto"/>
                <w:bottom w:val="none" w:sz="0" w:space="0" w:color="auto"/>
                <w:right w:val="none" w:sz="0" w:space="0" w:color="auto"/>
              </w:divBdr>
            </w:div>
          </w:divsChild>
        </w:div>
        <w:div w:id="1393459047">
          <w:marLeft w:val="-225"/>
          <w:marRight w:val="-225"/>
          <w:marTop w:val="0"/>
          <w:marBottom w:val="0"/>
          <w:divBdr>
            <w:top w:val="none" w:sz="0" w:space="0" w:color="auto"/>
            <w:left w:val="none" w:sz="0" w:space="0" w:color="auto"/>
            <w:bottom w:val="none" w:sz="0" w:space="0" w:color="auto"/>
            <w:right w:val="none" w:sz="0" w:space="0" w:color="auto"/>
          </w:divBdr>
          <w:divsChild>
            <w:div w:id="969436530">
              <w:marLeft w:val="0"/>
              <w:marRight w:val="0"/>
              <w:marTop w:val="0"/>
              <w:marBottom w:val="0"/>
              <w:divBdr>
                <w:top w:val="none" w:sz="0" w:space="0" w:color="auto"/>
                <w:left w:val="none" w:sz="0" w:space="0" w:color="auto"/>
                <w:bottom w:val="none" w:sz="0" w:space="0" w:color="auto"/>
                <w:right w:val="none" w:sz="0" w:space="0" w:color="auto"/>
              </w:divBdr>
            </w:div>
          </w:divsChild>
        </w:div>
        <w:div w:id="473761923">
          <w:marLeft w:val="-225"/>
          <w:marRight w:val="-225"/>
          <w:marTop w:val="0"/>
          <w:marBottom w:val="0"/>
          <w:divBdr>
            <w:top w:val="none" w:sz="0" w:space="0" w:color="auto"/>
            <w:left w:val="none" w:sz="0" w:space="0" w:color="auto"/>
            <w:bottom w:val="none" w:sz="0" w:space="0" w:color="auto"/>
            <w:right w:val="none" w:sz="0" w:space="0" w:color="auto"/>
          </w:divBdr>
          <w:divsChild>
            <w:div w:id="78708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982108">
      <w:bodyDiv w:val="1"/>
      <w:marLeft w:val="0"/>
      <w:marRight w:val="0"/>
      <w:marTop w:val="0"/>
      <w:marBottom w:val="0"/>
      <w:divBdr>
        <w:top w:val="none" w:sz="0" w:space="0" w:color="auto"/>
        <w:left w:val="none" w:sz="0" w:space="0" w:color="auto"/>
        <w:bottom w:val="none" w:sz="0" w:space="0" w:color="auto"/>
        <w:right w:val="none" w:sz="0" w:space="0" w:color="auto"/>
      </w:divBdr>
    </w:div>
    <w:div w:id="457452440">
      <w:bodyDiv w:val="1"/>
      <w:marLeft w:val="0"/>
      <w:marRight w:val="0"/>
      <w:marTop w:val="0"/>
      <w:marBottom w:val="0"/>
      <w:divBdr>
        <w:top w:val="none" w:sz="0" w:space="0" w:color="auto"/>
        <w:left w:val="none" w:sz="0" w:space="0" w:color="auto"/>
        <w:bottom w:val="none" w:sz="0" w:space="0" w:color="auto"/>
        <w:right w:val="none" w:sz="0" w:space="0" w:color="auto"/>
      </w:divBdr>
    </w:div>
    <w:div w:id="530656304">
      <w:bodyDiv w:val="1"/>
      <w:marLeft w:val="0"/>
      <w:marRight w:val="0"/>
      <w:marTop w:val="0"/>
      <w:marBottom w:val="0"/>
      <w:divBdr>
        <w:top w:val="none" w:sz="0" w:space="0" w:color="auto"/>
        <w:left w:val="none" w:sz="0" w:space="0" w:color="auto"/>
        <w:bottom w:val="none" w:sz="0" w:space="0" w:color="auto"/>
        <w:right w:val="none" w:sz="0" w:space="0" w:color="auto"/>
      </w:divBdr>
    </w:div>
    <w:div w:id="532116862">
      <w:bodyDiv w:val="1"/>
      <w:marLeft w:val="0"/>
      <w:marRight w:val="0"/>
      <w:marTop w:val="0"/>
      <w:marBottom w:val="0"/>
      <w:divBdr>
        <w:top w:val="none" w:sz="0" w:space="0" w:color="auto"/>
        <w:left w:val="none" w:sz="0" w:space="0" w:color="auto"/>
        <w:bottom w:val="none" w:sz="0" w:space="0" w:color="auto"/>
        <w:right w:val="none" w:sz="0" w:space="0" w:color="auto"/>
      </w:divBdr>
    </w:div>
    <w:div w:id="569314471">
      <w:bodyDiv w:val="1"/>
      <w:marLeft w:val="0"/>
      <w:marRight w:val="0"/>
      <w:marTop w:val="0"/>
      <w:marBottom w:val="0"/>
      <w:divBdr>
        <w:top w:val="none" w:sz="0" w:space="0" w:color="auto"/>
        <w:left w:val="none" w:sz="0" w:space="0" w:color="auto"/>
        <w:bottom w:val="none" w:sz="0" w:space="0" w:color="auto"/>
        <w:right w:val="none" w:sz="0" w:space="0" w:color="auto"/>
      </w:divBdr>
      <w:divsChild>
        <w:div w:id="876695167">
          <w:marLeft w:val="-225"/>
          <w:marRight w:val="-225"/>
          <w:marTop w:val="0"/>
          <w:marBottom w:val="0"/>
          <w:divBdr>
            <w:top w:val="none" w:sz="0" w:space="0" w:color="auto"/>
            <w:left w:val="none" w:sz="0" w:space="0" w:color="auto"/>
            <w:bottom w:val="none" w:sz="0" w:space="0" w:color="auto"/>
            <w:right w:val="none" w:sz="0" w:space="0" w:color="auto"/>
          </w:divBdr>
          <w:divsChild>
            <w:div w:id="315764157">
              <w:marLeft w:val="0"/>
              <w:marRight w:val="0"/>
              <w:marTop w:val="0"/>
              <w:marBottom w:val="0"/>
              <w:divBdr>
                <w:top w:val="none" w:sz="0" w:space="0" w:color="auto"/>
                <w:left w:val="none" w:sz="0" w:space="0" w:color="auto"/>
                <w:bottom w:val="none" w:sz="0" w:space="0" w:color="auto"/>
                <w:right w:val="none" w:sz="0" w:space="0" w:color="auto"/>
              </w:divBdr>
            </w:div>
          </w:divsChild>
        </w:div>
        <w:div w:id="1814248753">
          <w:marLeft w:val="-225"/>
          <w:marRight w:val="-225"/>
          <w:marTop w:val="0"/>
          <w:marBottom w:val="0"/>
          <w:divBdr>
            <w:top w:val="none" w:sz="0" w:space="0" w:color="auto"/>
            <w:left w:val="none" w:sz="0" w:space="0" w:color="auto"/>
            <w:bottom w:val="none" w:sz="0" w:space="0" w:color="auto"/>
            <w:right w:val="none" w:sz="0" w:space="0" w:color="auto"/>
          </w:divBdr>
          <w:divsChild>
            <w:div w:id="216094562">
              <w:marLeft w:val="0"/>
              <w:marRight w:val="0"/>
              <w:marTop w:val="0"/>
              <w:marBottom w:val="0"/>
              <w:divBdr>
                <w:top w:val="none" w:sz="0" w:space="0" w:color="auto"/>
                <w:left w:val="none" w:sz="0" w:space="0" w:color="auto"/>
                <w:bottom w:val="none" w:sz="0" w:space="0" w:color="auto"/>
                <w:right w:val="none" w:sz="0" w:space="0" w:color="auto"/>
              </w:divBdr>
            </w:div>
          </w:divsChild>
        </w:div>
        <w:div w:id="284313652">
          <w:marLeft w:val="-225"/>
          <w:marRight w:val="-225"/>
          <w:marTop w:val="0"/>
          <w:marBottom w:val="0"/>
          <w:divBdr>
            <w:top w:val="none" w:sz="0" w:space="0" w:color="auto"/>
            <w:left w:val="none" w:sz="0" w:space="0" w:color="auto"/>
            <w:bottom w:val="none" w:sz="0" w:space="0" w:color="auto"/>
            <w:right w:val="none" w:sz="0" w:space="0" w:color="auto"/>
          </w:divBdr>
          <w:divsChild>
            <w:div w:id="18529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1630">
      <w:bodyDiv w:val="1"/>
      <w:marLeft w:val="0"/>
      <w:marRight w:val="0"/>
      <w:marTop w:val="0"/>
      <w:marBottom w:val="0"/>
      <w:divBdr>
        <w:top w:val="none" w:sz="0" w:space="0" w:color="auto"/>
        <w:left w:val="none" w:sz="0" w:space="0" w:color="auto"/>
        <w:bottom w:val="none" w:sz="0" w:space="0" w:color="auto"/>
        <w:right w:val="none" w:sz="0" w:space="0" w:color="auto"/>
      </w:divBdr>
    </w:div>
    <w:div w:id="611397739">
      <w:bodyDiv w:val="1"/>
      <w:marLeft w:val="0"/>
      <w:marRight w:val="0"/>
      <w:marTop w:val="0"/>
      <w:marBottom w:val="0"/>
      <w:divBdr>
        <w:top w:val="none" w:sz="0" w:space="0" w:color="auto"/>
        <w:left w:val="none" w:sz="0" w:space="0" w:color="auto"/>
        <w:bottom w:val="none" w:sz="0" w:space="0" w:color="auto"/>
        <w:right w:val="none" w:sz="0" w:space="0" w:color="auto"/>
      </w:divBdr>
    </w:div>
    <w:div w:id="794642261">
      <w:bodyDiv w:val="1"/>
      <w:marLeft w:val="0"/>
      <w:marRight w:val="0"/>
      <w:marTop w:val="0"/>
      <w:marBottom w:val="0"/>
      <w:divBdr>
        <w:top w:val="none" w:sz="0" w:space="0" w:color="auto"/>
        <w:left w:val="none" w:sz="0" w:space="0" w:color="auto"/>
        <w:bottom w:val="none" w:sz="0" w:space="0" w:color="auto"/>
        <w:right w:val="none" w:sz="0" w:space="0" w:color="auto"/>
      </w:divBdr>
      <w:divsChild>
        <w:div w:id="708385081">
          <w:marLeft w:val="-225"/>
          <w:marRight w:val="-225"/>
          <w:marTop w:val="0"/>
          <w:marBottom w:val="0"/>
          <w:divBdr>
            <w:top w:val="none" w:sz="0" w:space="0" w:color="auto"/>
            <w:left w:val="none" w:sz="0" w:space="0" w:color="auto"/>
            <w:bottom w:val="none" w:sz="0" w:space="0" w:color="auto"/>
            <w:right w:val="none" w:sz="0" w:space="0" w:color="auto"/>
          </w:divBdr>
          <w:divsChild>
            <w:div w:id="1328096820">
              <w:marLeft w:val="0"/>
              <w:marRight w:val="0"/>
              <w:marTop w:val="0"/>
              <w:marBottom w:val="0"/>
              <w:divBdr>
                <w:top w:val="none" w:sz="0" w:space="0" w:color="auto"/>
                <w:left w:val="none" w:sz="0" w:space="0" w:color="auto"/>
                <w:bottom w:val="none" w:sz="0" w:space="0" w:color="auto"/>
                <w:right w:val="none" w:sz="0" w:space="0" w:color="auto"/>
              </w:divBdr>
            </w:div>
          </w:divsChild>
        </w:div>
        <w:div w:id="793788610">
          <w:marLeft w:val="-225"/>
          <w:marRight w:val="-225"/>
          <w:marTop w:val="0"/>
          <w:marBottom w:val="0"/>
          <w:divBdr>
            <w:top w:val="none" w:sz="0" w:space="0" w:color="auto"/>
            <w:left w:val="none" w:sz="0" w:space="0" w:color="auto"/>
            <w:bottom w:val="none" w:sz="0" w:space="0" w:color="auto"/>
            <w:right w:val="none" w:sz="0" w:space="0" w:color="auto"/>
          </w:divBdr>
          <w:divsChild>
            <w:div w:id="1010716418">
              <w:marLeft w:val="0"/>
              <w:marRight w:val="0"/>
              <w:marTop w:val="0"/>
              <w:marBottom w:val="0"/>
              <w:divBdr>
                <w:top w:val="none" w:sz="0" w:space="0" w:color="auto"/>
                <w:left w:val="none" w:sz="0" w:space="0" w:color="auto"/>
                <w:bottom w:val="none" w:sz="0" w:space="0" w:color="auto"/>
                <w:right w:val="none" w:sz="0" w:space="0" w:color="auto"/>
              </w:divBdr>
            </w:div>
          </w:divsChild>
        </w:div>
        <w:div w:id="1111365566">
          <w:marLeft w:val="-225"/>
          <w:marRight w:val="-225"/>
          <w:marTop w:val="0"/>
          <w:marBottom w:val="0"/>
          <w:divBdr>
            <w:top w:val="none" w:sz="0" w:space="0" w:color="auto"/>
            <w:left w:val="none" w:sz="0" w:space="0" w:color="auto"/>
            <w:bottom w:val="none" w:sz="0" w:space="0" w:color="auto"/>
            <w:right w:val="none" w:sz="0" w:space="0" w:color="auto"/>
          </w:divBdr>
          <w:divsChild>
            <w:div w:id="1809661104">
              <w:marLeft w:val="0"/>
              <w:marRight w:val="0"/>
              <w:marTop w:val="0"/>
              <w:marBottom w:val="0"/>
              <w:divBdr>
                <w:top w:val="none" w:sz="0" w:space="0" w:color="auto"/>
                <w:left w:val="none" w:sz="0" w:space="0" w:color="auto"/>
                <w:bottom w:val="none" w:sz="0" w:space="0" w:color="auto"/>
                <w:right w:val="none" w:sz="0" w:space="0" w:color="auto"/>
              </w:divBdr>
            </w:div>
          </w:divsChild>
        </w:div>
        <w:div w:id="1321618072">
          <w:marLeft w:val="-225"/>
          <w:marRight w:val="-225"/>
          <w:marTop w:val="0"/>
          <w:marBottom w:val="0"/>
          <w:divBdr>
            <w:top w:val="none" w:sz="0" w:space="0" w:color="auto"/>
            <w:left w:val="none" w:sz="0" w:space="0" w:color="auto"/>
            <w:bottom w:val="none" w:sz="0" w:space="0" w:color="auto"/>
            <w:right w:val="none" w:sz="0" w:space="0" w:color="auto"/>
          </w:divBdr>
          <w:divsChild>
            <w:div w:id="1490292185">
              <w:marLeft w:val="0"/>
              <w:marRight w:val="0"/>
              <w:marTop w:val="0"/>
              <w:marBottom w:val="0"/>
              <w:divBdr>
                <w:top w:val="none" w:sz="0" w:space="0" w:color="auto"/>
                <w:left w:val="none" w:sz="0" w:space="0" w:color="auto"/>
                <w:bottom w:val="none" w:sz="0" w:space="0" w:color="auto"/>
                <w:right w:val="none" w:sz="0" w:space="0" w:color="auto"/>
              </w:divBdr>
            </w:div>
          </w:divsChild>
        </w:div>
        <w:div w:id="1095200741">
          <w:marLeft w:val="-225"/>
          <w:marRight w:val="-225"/>
          <w:marTop w:val="0"/>
          <w:marBottom w:val="0"/>
          <w:divBdr>
            <w:top w:val="none" w:sz="0" w:space="0" w:color="auto"/>
            <w:left w:val="none" w:sz="0" w:space="0" w:color="auto"/>
            <w:bottom w:val="none" w:sz="0" w:space="0" w:color="auto"/>
            <w:right w:val="none" w:sz="0" w:space="0" w:color="auto"/>
          </w:divBdr>
          <w:divsChild>
            <w:div w:id="1265383433">
              <w:marLeft w:val="0"/>
              <w:marRight w:val="0"/>
              <w:marTop w:val="0"/>
              <w:marBottom w:val="0"/>
              <w:divBdr>
                <w:top w:val="none" w:sz="0" w:space="0" w:color="auto"/>
                <w:left w:val="none" w:sz="0" w:space="0" w:color="auto"/>
                <w:bottom w:val="none" w:sz="0" w:space="0" w:color="auto"/>
                <w:right w:val="none" w:sz="0" w:space="0" w:color="auto"/>
              </w:divBdr>
            </w:div>
          </w:divsChild>
        </w:div>
        <w:div w:id="1128818364">
          <w:marLeft w:val="-225"/>
          <w:marRight w:val="-225"/>
          <w:marTop w:val="0"/>
          <w:marBottom w:val="0"/>
          <w:divBdr>
            <w:top w:val="none" w:sz="0" w:space="0" w:color="auto"/>
            <w:left w:val="none" w:sz="0" w:space="0" w:color="auto"/>
            <w:bottom w:val="none" w:sz="0" w:space="0" w:color="auto"/>
            <w:right w:val="none" w:sz="0" w:space="0" w:color="auto"/>
          </w:divBdr>
          <w:divsChild>
            <w:div w:id="1285891280">
              <w:marLeft w:val="0"/>
              <w:marRight w:val="0"/>
              <w:marTop w:val="0"/>
              <w:marBottom w:val="0"/>
              <w:divBdr>
                <w:top w:val="none" w:sz="0" w:space="0" w:color="auto"/>
                <w:left w:val="none" w:sz="0" w:space="0" w:color="auto"/>
                <w:bottom w:val="none" w:sz="0" w:space="0" w:color="auto"/>
                <w:right w:val="none" w:sz="0" w:space="0" w:color="auto"/>
              </w:divBdr>
            </w:div>
          </w:divsChild>
        </w:div>
        <w:div w:id="1305621234">
          <w:marLeft w:val="-225"/>
          <w:marRight w:val="-225"/>
          <w:marTop w:val="0"/>
          <w:marBottom w:val="0"/>
          <w:divBdr>
            <w:top w:val="none" w:sz="0" w:space="0" w:color="auto"/>
            <w:left w:val="none" w:sz="0" w:space="0" w:color="auto"/>
            <w:bottom w:val="none" w:sz="0" w:space="0" w:color="auto"/>
            <w:right w:val="none" w:sz="0" w:space="0" w:color="auto"/>
          </w:divBdr>
          <w:divsChild>
            <w:div w:id="1557013475">
              <w:marLeft w:val="0"/>
              <w:marRight w:val="0"/>
              <w:marTop w:val="0"/>
              <w:marBottom w:val="0"/>
              <w:divBdr>
                <w:top w:val="none" w:sz="0" w:space="0" w:color="auto"/>
                <w:left w:val="none" w:sz="0" w:space="0" w:color="auto"/>
                <w:bottom w:val="none" w:sz="0" w:space="0" w:color="auto"/>
                <w:right w:val="none" w:sz="0" w:space="0" w:color="auto"/>
              </w:divBdr>
            </w:div>
          </w:divsChild>
        </w:div>
        <w:div w:id="2090347361">
          <w:marLeft w:val="-225"/>
          <w:marRight w:val="-225"/>
          <w:marTop w:val="0"/>
          <w:marBottom w:val="0"/>
          <w:divBdr>
            <w:top w:val="none" w:sz="0" w:space="0" w:color="auto"/>
            <w:left w:val="none" w:sz="0" w:space="0" w:color="auto"/>
            <w:bottom w:val="none" w:sz="0" w:space="0" w:color="auto"/>
            <w:right w:val="none" w:sz="0" w:space="0" w:color="auto"/>
          </w:divBdr>
          <w:divsChild>
            <w:div w:id="2018918518">
              <w:marLeft w:val="0"/>
              <w:marRight w:val="0"/>
              <w:marTop w:val="0"/>
              <w:marBottom w:val="0"/>
              <w:divBdr>
                <w:top w:val="none" w:sz="0" w:space="0" w:color="auto"/>
                <w:left w:val="none" w:sz="0" w:space="0" w:color="auto"/>
                <w:bottom w:val="none" w:sz="0" w:space="0" w:color="auto"/>
                <w:right w:val="none" w:sz="0" w:space="0" w:color="auto"/>
              </w:divBdr>
            </w:div>
          </w:divsChild>
        </w:div>
        <w:div w:id="2112583974">
          <w:marLeft w:val="-225"/>
          <w:marRight w:val="-225"/>
          <w:marTop w:val="0"/>
          <w:marBottom w:val="0"/>
          <w:divBdr>
            <w:top w:val="none" w:sz="0" w:space="0" w:color="auto"/>
            <w:left w:val="none" w:sz="0" w:space="0" w:color="auto"/>
            <w:bottom w:val="none" w:sz="0" w:space="0" w:color="auto"/>
            <w:right w:val="none" w:sz="0" w:space="0" w:color="auto"/>
          </w:divBdr>
          <w:divsChild>
            <w:div w:id="1279145454">
              <w:marLeft w:val="0"/>
              <w:marRight w:val="0"/>
              <w:marTop w:val="0"/>
              <w:marBottom w:val="0"/>
              <w:divBdr>
                <w:top w:val="none" w:sz="0" w:space="0" w:color="auto"/>
                <w:left w:val="none" w:sz="0" w:space="0" w:color="auto"/>
                <w:bottom w:val="none" w:sz="0" w:space="0" w:color="auto"/>
                <w:right w:val="none" w:sz="0" w:space="0" w:color="auto"/>
              </w:divBdr>
            </w:div>
          </w:divsChild>
        </w:div>
        <w:div w:id="408696804">
          <w:marLeft w:val="-225"/>
          <w:marRight w:val="-225"/>
          <w:marTop w:val="0"/>
          <w:marBottom w:val="0"/>
          <w:divBdr>
            <w:top w:val="none" w:sz="0" w:space="0" w:color="auto"/>
            <w:left w:val="none" w:sz="0" w:space="0" w:color="auto"/>
            <w:bottom w:val="none" w:sz="0" w:space="0" w:color="auto"/>
            <w:right w:val="none" w:sz="0" w:space="0" w:color="auto"/>
          </w:divBdr>
          <w:divsChild>
            <w:div w:id="1282105328">
              <w:marLeft w:val="0"/>
              <w:marRight w:val="0"/>
              <w:marTop w:val="0"/>
              <w:marBottom w:val="0"/>
              <w:divBdr>
                <w:top w:val="none" w:sz="0" w:space="0" w:color="auto"/>
                <w:left w:val="none" w:sz="0" w:space="0" w:color="auto"/>
                <w:bottom w:val="none" w:sz="0" w:space="0" w:color="auto"/>
                <w:right w:val="none" w:sz="0" w:space="0" w:color="auto"/>
              </w:divBdr>
            </w:div>
          </w:divsChild>
        </w:div>
        <w:div w:id="422335422">
          <w:marLeft w:val="-225"/>
          <w:marRight w:val="-225"/>
          <w:marTop w:val="0"/>
          <w:marBottom w:val="0"/>
          <w:divBdr>
            <w:top w:val="none" w:sz="0" w:space="0" w:color="auto"/>
            <w:left w:val="none" w:sz="0" w:space="0" w:color="auto"/>
            <w:bottom w:val="none" w:sz="0" w:space="0" w:color="auto"/>
            <w:right w:val="none" w:sz="0" w:space="0" w:color="auto"/>
          </w:divBdr>
          <w:divsChild>
            <w:div w:id="1367756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079154">
      <w:bodyDiv w:val="1"/>
      <w:marLeft w:val="0"/>
      <w:marRight w:val="0"/>
      <w:marTop w:val="0"/>
      <w:marBottom w:val="0"/>
      <w:divBdr>
        <w:top w:val="none" w:sz="0" w:space="0" w:color="auto"/>
        <w:left w:val="none" w:sz="0" w:space="0" w:color="auto"/>
        <w:bottom w:val="none" w:sz="0" w:space="0" w:color="auto"/>
        <w:right w:val="none" w:sz="0" w:space="0" w:color="auto"/>
      </w:divBdr>
    </w:div>
    <w:div w:id="918487628">
      <w:bodyDiv w:val="1"/>
      <w:marLeft w:val="0"/>
      <w:marRight w:val="0"/>
      <w:marTop w:val="0"/>
      <w:marBottom w:val="0"/>
      <w:divBdr>
        <w:top w:val="none" w:sz="0" w:space="0" w:color="auto"/>
        <w:left w:val="none" w:sz="0" w:space="0" w:color="auto"/>
        <w:bottom w:val="none" w:sz="0" w:space="0" w:color="auto"/>
        <w:right w:val="none" w:sz="0" w:space="0" w:color="auto"/>
      </w:divBdr>
    </w:div>
    <w:div w:id="956983636">
      <w:bodyDiv w:val="1"/>
      <w:marLeft w:val="0"/>
      <w:marRight w:val="0"/>
      <w:marTop w:val="0"/>
      <w:marBottom w:val="0"/>
      <w:divBdr>
        <w:top w:val="none" w:sz="0" w:space="0" w:color="auto"/>
        <w:left w:val="none" w:sz="0" w:space="0" w:color="auto"/>
        <w:bottom w:val="none" w:sz="0" w:space="0" w:color="auto"/>
        <w:right w:val="none" w:sz="0" w:space="0" w:color="auto"/>
      </w:divBdr>
    </w:div>
    <w:div w:id="966200144">
      <w:bodyDiv w:val="1"/>
      <w:marLeft w:val="0"/>
      <w:marRight w:val="0"/>
      <w:marTop w:val="0"/>
      <w:marBottom w:val="0"/>
      <w:divBdr>
        <w:top w:val="none" w:sz="0" w:space="0" w:color="auto"/>
        <w:left w:val="none" w:sz="0" w:space="0" w:color="auto"/>
        <w:bottom w:val="none" w:sz="0" w:space="0" w:color="auto"/>
        <w:right w:val="none" w:sz="0" w:space="0" w:color="auto"/>
      </w:divBdr>
    </w:div>
    <w:div w:id="971516343">
      <w:bodyDiv w:val="1"/>
      <w:marLeft w:val="0"/>
      <w:marRight w:val="0"/>
      <w:marTop w:val="0"/>
      <w:marBottom w:val="0"/>
      <w:divBdr>
        <w:top w:val="none" w:sz="0" w:space="0" w:color="auto"/>
        <w:left w:val="none" w:sz="0" w:space="0" w:color="auto"/>
        <w:bottom w:val="none" w:sz="0" w:space="0" w:color="auto"/>
        <w:right w:val="none" w:sz="0" w:space="0" w:color="auto"/>
      </w:divBdr>
    </w:div>
    <w:div w:id="998966507">
      <w:bodyDiv w:val="1"/>
      <w:marLeft w:val="0"/>
      <w:marRight w:val="0"/>
      <w:marTop w:val="0"/>
      <w:marBottom w:val="0"/>
      <w:divBdr>
        <w:top w:val="none" w:sz="0" w:space="0" w:color="auto"/>
        <w:left w:val="none" w:sz="0" w:space="0" w:color="auto"/>
        <w:bottom w:val="none" w:sz="0" w:space="0" w:color="auto"/>
        <w:right w:val="none" w:sz="0" w:space="0" w:color="auto"/>
      </w:divBdr>
      <w:divsChild>
        <w:div w:id="1185098110">
          <w:marLeft w:val="-225"/>
          <w:marRight w:val="-225"/>
          <w:marTop w:val="0"/>
          <w:marBottom w:val="0"/>
          <w:divBdr>
            <w:top w:val="none" w:sz="0" w:space="0" w:color="auto"/>
            <w:left w:val="none" w:sz="0" w:space="0" w:color="auto"/>
            <w:bottom w:val="none" w:sz="0" w:space="0" w:color="auto"/>
            <w:right w:val="none" w:sz="0" w:space="0" w:color="auto"/>
          </w:divBdr>
          <w:divsChild>
            <w:div w:id="804741746">
              <w:marLeft w:val="0"/>
              <w:marRight w:val="0"/>
              <w:marTop w:val="0"/>
              <w:marBottom w:val="0"/>
              <w:divBdr>
                <w:top w:val="none" w:sz="0" w:space="0" w:color="auto"/>
                <w:left w:val="none" w:sz="0" w:space="0" w:color="auto"/>
                <w:bottom w:val="none" w:sz="0" w:space="0" w:color="auto"/>
                <w:right w:val="none" w:sz="0" w:space="0" w:color="auto"/>
              </w:divBdr>
            </w:div>
          </w:divsChild>
        </w:div>
        <w:div w:id="1486579798">
          <w:marLeft w:val="-225"/>
          <w:marRight w:val="-225"/>
          <w:marTop w:val="0"/>
          <w:marBottom w:val="0"/>
          <w:divBdr>
            <w:top w:val="none" w:sz="0" w:space="0" w:color="auto"/>
            <w:left w:val="none" w:sz="0" w:space="0" w:color="auto"/>
            <w:bottom w:val="none" w:sz="0" w:space="0" w:color="auto"/>
            <w:right w:val="none" w:sz="0" w:space="0" w:color="auto"/>
          </w:divBdr>
          <w:divsChild>
            <w:div w:id="1260597987">
              <w:marLeft w:val="0"/>
              <w:marRight w:val="0"/>
              <w:marTop w:val="0"/>
              <w:marBottom w:val="0"/>
              <w:divBdr>
                <w:top w:val="none" w:sz="0" w:space="0" w:color="auto"/>
                <w:left w:val="none" w:sz="0" w:space="0" w:color="auto"/>
                <w:bottom w:val="none" w:sz="0" w:space="0" w:color="auto"/>
                <w:right w:val="none" w:sz="0" w:space="0" w:color="auto"/>
              </w:divBdr>
            </w:div>
          </w:divsChild>
        </w:div>
        <w:div w:id="389308797">
          <w:marLeft w:val="-225"/>
          <w:marRight w:val="-225"/>
          <w:marTop w:val="0"/>
          <w:marBottom w:val="0"/>
          <w:divBdr>
            <w:top w:val="none" w:sz="0" w:space="0" w:color="auto"/>
            <w:left w:val="none" w:sz="0" w:space="0" w:color="auto"/>
            <w:bottom w:val="none" w:sz="0" w:space="0" w:color="auto"/>
            <w:right w:val="none" w:sz="0" w:space="0" w:color="auto"/>
          </w:divBdr>
          <w:divsChild>
            <w:div w:id="1182013085">
              <w:marLeft w:val="0"/>
              <w:marRight w:val="0"/>
              <w:marTop w:val="0"/>
              <w:marBottom w:val="0"/>
              <w:divBdr>
                <w:top w:val="none" w:sz="0" w:space="0" w:color="auto"/>
                <w:left w:val="none" w:sz="0" w:space="0" w:color="auto"/>
                <w:bottom w:val="none" w:sz="0" w:space="0" w:color="auto"/>
                <w:right w:val="none" w:sz="0" w:space="0" w:color="auto"/>
              </w:divBdr>
            </w:div>
          </w:divsChild>
        </w:div>
        <w:div w:id="722797119">
          <w:marLeft w:val="-225"/>
          <w:marRight w:val="-225"/>
          <w:marTop w:val="0"/>
          <w:marBottom w:val="0"/>
          <w:divBdr>
            <w:top w:val="none" w:sz="0" w:space="0" w:color="auto"/>
            <w:left w:val="none" w:sz="0" w:space="0" w:color="auto"/>
            <w:bottom w:val="none" w:sz="0" w:space="0" w:color="auto"/>
            <w:right w:val="none" w:sz="0" w:space="0" w:color="auto"/>
          </w:divBdr>
          <w:divsChild>
            <w:div w:id="768475220">
              <w:marLeft w:val="0"/>
              <w:marRight w:val="0"/>
              <w:marTop w:val="0"/>
              <w:marBottom w:val="0"/>
              <w:divBdr>
                <w:top w:val="none" w:sz="0" w:space="0" w:color="auto"/>
                <w:left w:val="none" w:sz="0" w:space="0" w:color="auto"/>
                <w:bottom w:val="none" w:sz="0" w:space="0" w:color="auto"/>
                <w:right w:val="none" w:sz="0" w:space="0" w:color="auto"/>
              </w:divBdr>
            </w:div>
          </w:divsChild>
        </w:div>
        <w:div w:id="1229997660">
          <w:marLeft w:val="-225"/>
          <w:marRight w:val="-225"/>
          <w:marTop w:val="0"/>
          <w:marBottom w:val="0"/>
          <w:divBdr>
            <w:top w:val="none" w:sz="0" w:space="0" w:color="auto"/>
            <w:left w:val="none" w:sz="0" w:space="0" w:color="auto"/>
            <w:bottom w:val="none" w:sz="0" w:space="0" w:color="auto"/>
            <w:right w:val="none" w:sz="0" w:space="0" w:color="auto"/>
          </w:divBdr>
          <w:divsChild>
            <w:div w:id="745343185">
              <w:marLeft w:val="0"/>
              <w:marRight w:val="0"/>
              <w:marTop w:val="0"/>
              <w:marBottom w:val="0"/>
              <w:divBdr>
                <w:top w:val="none" w:sz="0" w:space="0" w:color="auto"/>
                <w:left w:val="none" w:sz="0" w:space="0" w:color="auto"/>
                <w:bottom w:val="none" w:sz="0" w:space="0" w:color="auto"/>
                <w:right w:val="none" w:sz="0" w:space="0" w:color="auto"/>
              </w:divBdr>
            </w:div>
          </w:divsChild>
        </w:div>
        <w:div w:id="1617323105">
          <w:marLeft w:val="-225"/>
          <w:marRight w:val="-225"/>
          <w:marTop w:val="0"/>
          <w:marBottom w:val="0"/>
          <w:divBdr>
            <w:top w:val="none" w:sz="0" w:space="0" w:color="auto"/>
            <w:left w:val="none" w:sz="0" w:space="0" w:color="auto"/>
            <w:bottom w:val="none" w:sz="0" w:space="0" w:color="auto"/>
            <w:right w:val="none" w:sz="0" w:space="0" w:color="auto"/>
          </w:divBdr>
          <w:divsChild>
            <w:div w:id="1273706422">
              <w:marLeft w:val="0"/>
              <w:marRight w:val="0"/>
              <w:marTop w:val="0"/>
              <w:marBottom w:val="0"/>
              <w:divBdr>
                <w:top w:val="none" w:sz="0" w:space="0" w:color="auto"/>
                <w:left w:val="none" w:sz="0" w:space="0" w:color="auto"/>
                <w:bottom w:val="none" w:sz="0" w:space="0" w:color="auto"/>
                <w:right w:val="none" w:sz="0" w:space="0" w:color="auto"/>
              </w:divBdr>
            </w:div>
          </w:divsChild>
        </w:div>
        <w:div w:id="410852130">
          <w:marLeft w:val="-225"/>
          <w:marRight w:val="-225"/>
          <w:marTop w:val="0"/>
          <w:marBottom w:val="0"/>
          <w:divBdr>
            <w:top w:val="none" w:sz="0" w:space="0" w:color="auto"/>
            <w:left w:val="none" w:sz="0" w:space="0" w:color="auto"/>
            <w:bottom w:val="none" w:sz="0" w:space="0" w:color="auto"/>
            <w:right w:val="none" w:sz="0" w:space="0" w:color="auto"/>
          </w:divBdr>
          <w:divsChild>
            <w:div w:id="294024905">
              <w:marLeft w:val="0"/>
              <w:marRight w:val="0"/>
              <w:marTop w:val="0"/>
              <w:marBottom w:val="0"/>
              <w:divBdr>
                <w:top w:val="none" w:sz="0" w:space="0" w:color="auto"/>
                <w:left w:val="none" w:sz="0" w:space="0" w:color="auto"/>
                <w:bottom w:val="none" w:sz="0" w:space="0" w:color="auto"/>
                <w:right w:val="none" w:sz="0" w:space="0" w:color="auto"/>
              </w:divBdr>
            </w:div>
          </w:divsChild>
        </w:div>
        <w:div w:id="381443675">
          <w:marLeft w:val="-225"/>
          <w:marRight w:val="-225"/>
          <w:marTop w:val="0"/>
          <w:marBottom w:val="0"/>
          <w:divBdr>
            <w:top w:val="none" w:sz="0" w:space="0" w:color="auto"/>
            <w:left w:val="none" w:sz="0" w:space="0" w:color="auto"/>
            <w:bottom w:val="none" w:sz="0" w:space="0" w:color="auto"/>
            <w:right w:val="none" w:sz="0" w:space="0" w:color="auto"/>
          </w:divBdr>
          <w:divsChild>
            <w:div w:id="1937781567">
              <w:marLeft w:val="0"/>
              <w:marRight w:val="0"/>
              <w:marTop w:val="0"/>
              <w:marBottom w:val="0"/>
              <w:divBdr>
                <w:top w:val="none" w:sz="0" w:space="0" w:color="auto"/>
                <w:left w:val="none" w:sz="0" w:space="0" w:color="auto"/>
                <w:bottom w:val="none" w:sz="0" w:space="0" w:color="auto"/>
                <w:right w:val="none" w:sz="0" w:space="0" w:color="auto"/>
              </w:divBdr>
            </w:div>
          </w:divsChild>
        </w:div>
        <w:div w:id="245769537">
          <w:marLeft w:val="-225"/>
          <w:marRight w:val="-225"/>
          <w:marTop w:val="0"/>
          <w:marBottom w:val="0"/>
          <w:divBdr>
            <w:top w:val="none" w:sz="0" w:space="0" w:color="auto"/>
            <w:left w:val="none" w:sz="0" w:space="0" w:color="auto"/>
            <w:bottom w:val="none" w:sz="0" w:space="0" w:color="auto"/>
            <w:right w:val="none" w:sz="0" w:space="0" w:color="auto"/>
          </w:divBdr>
          <w:divsChild>
            <w:div w:id="1563835874">
              <w:marLeft w:val="0"/>
              <w:marRight w:val="0"/>
              <w:marTop w:val="0"/>
              <w:marBottom w:val="0"/>
              <w:divBdr>
                <w:top w:val="none" w:sz="0" w:space="0" w:color="auto"/>
                <w:left w:val="none" w:sz="0" w:space="0" w:color="auto"/>
                <w:bottom w:val="none" w:sz="0" w:space="0" w:color="auto"/>
                <w:right w:val="none" w:sz="0" w:space="0" w:color="auto"/>
              </w:divBdr>
            </w:div>
          </w:divsChild>
        </w:div>
        <w:div w:id="239951516">
          <w:marLeft w:val="-225"/>
          <w:marRight w:val="-225"/>
          <w:marTop w:val="0"/>
          <w:marBottom w:val="0"/>
          <w:divBdr>
            <w:top w:val="none" w:sz="0" w:space="0" w:color="auto"/>
            <w:left w:val="none" w:sz="0" w:space="0" w:color="auto"/>
            <w:bottom w:val="none" w:sz="0" w:space="0" w:color="auto"/>
            <w:right w:val="none" w:sz="0" w:space="0" w:color="auto"/>
          </w:divBdr>
          <w:divsChild>
            <w:div w:id="1308052115">
              <w:marLeft w:val="0"/>
              <w:marRight w:val="0"/>
              <w:marTop w:val="0"/>
              <w:marBottom w:val="0"/>
              <w:divBdr>
                <w:top w:val="none" w:sz="0" w:space="0" w:color="auto"/>
                <w:left w:val="none" w:sz="0" w:space="0" w:color="auto"/>
                <w:bottom w:val="none" w:sz="0" w:space="0" w:color="auto"/>
                <w:right w:val="none" w:sz="0" w:space="0" w:color="auto"/>
              </w:divBdr>
            </w:div>
          </w:divsChild>
        </w:div>
        <w:div w:id="2004578327">
          <w:marLeft w:val="-225"/>
          <w:marRight w:val="-225"/>
          <w:marTop w:val="0"/>
          <w:marBottom w:val="0"/>
          <w:divBdr>
            <w:top w:val="none" w:sz="0" w:space="0" w:color="auto"/>
            <w:left w:val="none" w:sz="0" w:space="0" w:color="auto"/>
            <w:bottom w:val="none" w:sz="0" w:space="0" w:color="auto"/>
            <w:right w:val="none" w:sz="0" w:space="0" w:color="auto"/>
          </w:divBdr>
          <w:divsChild>
            <w:div w:id="42265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794211">
      <w:bodyDiv w:val="1"/>
      <w:marLeft w:val="0"/>
      <w:marRight w:val="0"/>
      <w:marTop w:val="0"/>
      <w:marBottom w:val="0"/>
      <w:divBdr>
        <w:top w:val="none" w:sz="0" w:space="0" w:color="auto"/>
        <w:left w:val="none" w:sz="0" w:space="0" w:color="auto"/>
        <w:bottom w:val="none" w:sz="0" w:space="0" w:color="auto"/>
        <w:right w:val="none" w:sz="0" w:space="0" w:color="auto"/>
      </w:divBdr>
    </w:div>
    <w:div w:id="1080059320">
      <w:bodyDiv w:val="1"/>
      <w:marLeft w:val="0"/>
      <w:marRight w:val="0"/>
      <w:marTop w:val="0"/>
      <w:marBottom w:val="0"/>
      <w:divBdr>
        <w:top w:val="none" w:sz="0" w:space="0" w:color="auto"/>
        <w:left w:val="none" w:sz="0" w:space="0" w:color="auto"/>
        <w:bottom w:val="none" w:sz="0" w:space="0" w:color="auto"/>
        <w:right w:val="none" w:sz="0" w:space="0" w:color="auto"/>
      </w:divBdr>
    </w:div>
    <w:div w:id="1239242473">
      <w:bodyDiv w:val="1"/>
      <w:marLeft w:val="0"/>
      <w:marRight w:val="0"/>
      <w:marTop w:val="0"/>
      <w:marBottom w:val="0"/>
      <w:divBdr>
        <w:top w:val="none" w:sz="0" w:space="0" w:color="auto"/>
        <w:left w:val="none" w:sz="0" w:space="0" w:color="auto"/>
        <w:bottom w:val="none" w:sz="0" w:space="0" w:color="auto"/>
        <w:right w:val="none" w:sz="0" w:space="0" w:color="auto"/>
      </w:divBdr>
    </w:div>
    <w:div w:id="1266229509">
      <w:bodyDiv w:val="1"/>
      <w:marLeft w:val="0"/>
      <w:marRight w:val="0"/>
      <w:marTop w:val="0"/>
      <w:marBottom w:val="0"/>
      <w:divBdr>
        <w:top w:val="none" w:sz="0" w:space="0" w:color="auto"/>
        <w:left w:val="none" w:sz="0" w:space="0" w:color="auto"/>
        <w:bottom w:val="none" w:sz="0" w:space="0" w:color="auto"/>
        <w:right w:val="none" w:sz="0" w:space="0" w:color="auto"/>
      </w:divBdr>
      <w:divsChild>
        <w:div w:id="233901262">
          <w:marLeft w:val="0"/>
          <w:marRight w:val="0"/>
          <w:marTop w:val="0"/>
          <w:marBottom w:val="0"/>
          <w:divBdr>
            <w:top w:val="none" w:sz="0" w:space="0" w:color="auto"/>
            <w:left w:val="none" w:sz="0" w:space="0" w:color="auto"/>
            <w:bottom w:val="none" w:sz="0" w:space="0" w:color="auto"/>
            <w:right w:val="none" w:sz="0" w:space="0" w:color="auto"/>
          </w:divBdr>
          <w:divsChild>
            <w:div w:id="146885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11894">
      <w:bodyDiv w:val="1"/>
      <w:marLeft w:val="0"/>
      <w:marRight w:val="0"/>
      <w:marTop w:val="0"/>
      <w:marBottom w:val="0"/>
      <w:divBdr>
        <w:top w:val="none" w:sz="0" w:space="0" w:color="auto"/>
        <w:left w:val="none" w:sz="0" w:space="0" w:color="auto"/>
        <w:bottom w:val="none" w:sz="0" w:space="0" w:color="auto"/>
        <w:right w:val="none" w:sz="0" w:space="0" w:color="auto"/>
      </w:divBdr>
      <w:divsChild>
        <w:div w:id="589655183">
          <w:marLeft w:val="0"/>
          <w:marRight w:val="0"/>
          <w:marTop w:val="0"/>
          <w:marBottom w:val="0"/>
          <w:divBdr>
            <w:top w:val="none" w:sz="0" w:space="0" w:color="auto"/>
            <w:left w:val="none" w:sz="0" w:space="0" w:color="auto"/>
            <w:bottom w:val="none" w:sz="0" w:space="0" w:color="auto"/>
            <w:right w:val="none" w:sz="0" w:space="0" w:color="auto"/>
          </w:divBdr>
          <w:divsChild>
            <w:div w:id="892886620">
              <w:marLeft w:val="0"/>
              <w:marRight w:val="0"/>
              <w:marTop w:val="0"/>
              <w:marBottom w:val="0"/>
              <w:divBdr>
                <w:top w:val="none" w:sz="0" w:space="0" w:color="auto"/>
                <w:left w:val="none" w:sz="0" w:space="0" w:color="auto"/>
                <w:bottom w:val="none" w:sz="0" w:space="0" w:color="auto"/>
                <w:right w:val="none" w:sz="0" w:space="0" w:color="auto"/>
              </w:divBdr>
              <w:divsChild>
                <w:div w:id="1718620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327217">
      <w:bodyDiv w:val="1"/>
      <w:marLeft w:val="0"/>
      <w:marRight w:val="0"/>
      <w:marTop w:val="0"/>
      <w:marBottom w:val="0"/>
      <w:divBdr>
        <w:top w:val="none" w:sz="0" w:space="0" w:color="auto"/>
        <w:left w:val="none" w:sz="0" w:space="0" w:color="auto"/>
        <w:bottom w:val="none" w:sz="0" w:space="0" w:color="auto"/>
        <w:right w:val="none" w:sz="0" w:space="0" w:color="auto"/>
      </w:divBdr>
      <w:divsChild>
        <w:div w:id="1576355176">
          <w:marLeft w:val="-225"/>
          <w:marRight w:val="-225"/>
          <w:marTop w:val="0"/>
          <w:marBottom w:val="0"/>
          <w:divBdr>
            <w:top w:val="none" w:sz="0" w:space="0" w:color="auto"/>
            <w:left w:val="none" w:sz="0" w:space="0" w:color="auto"/>
            <w:bottom w:val="none" w:sz="0" w:space="0" w:color="auto"/>
            <w:right w:val="none" w:sz="0" w:space="0" w:color="auto"/>
          </w:divBdr>
          <w:divsChild>
            <w:div w:id="1891261222">
              <w:marLeft w:val="0"/>
              <w:marRight w:val="0"/>
              <w:marTop w:val="0"/>
              <w:marBottom w:val="0"/>
              <w:divBdr>
                <w:top w:val="none" w:sz="0" w:space="0" w:color="auto"/>
                <w:left w:val="none" w:sz="0" w:space="0" w:color="auto"/>
                <w:bottom w:val="none" w:sz="0" w:space="0" w:color="auto"/>
                <w:right w:val="none" w:sz="0" w:space="0" w:color="auto"/>
              </w:divBdr>
            </w:div>
          </w:divsChild>
        </w:div>
        <w:div w:id="1009714444">
          <w:marLeft w:val="-225"/>
          <w:marRight w:val="-225"/>
          <w:marTop w:val="0"/>
          <w:marBottom w:val="0"/>
          <w:divBdr>
            <w:top w:val="none" w:sz="0" w:space="0" w:color="auto"/>
            <w:left w:val="none" w:sz="0" w:space="0" w:color="auto"/>
            <w:bottom w:val="none" w:sz="0" w:space="0" w:color="auto"/>
            <w:right w:val="none" w:sz="0" w:space="0" w:color="auto"/>
          </w:divBdr>
          <w:divsChild>
            <w:div w:id="861168805">
              <w:marLeft w:val="0"/>
              <w:marRight w:val="0"/>
              <w:marTop w:val="0"/>
              <w:marBottom w:val="0"/>
              <w:divBdr>
                <w:top w:val="none" w:sz="0" w:space="0" w:color="auto"/>
                <w:left w:val="none" w:sz="0" w:space="0" w:color="auto"/>
                <w:bottom w:val="none" w:sz="0" w:space="0" w:color="auto"/>
                <w:right w:val="none" w:sz="0" w:space="0" w:color="auto"/>
              </w:divBdr>
            </w:div>
          </w:divsChild>
        </w:div>
        <w:div w:id="1616251933">
          <w:marLeft w:val="-225"/>
          <w:marRight w:val="-225"/>
          <w:marTop w:val="0"/>
          <w:marBottom w:val="0"/>
          <w:divBdr>
            <w:top w:val="none" w:sz="0" w:space="0" w:color="auto"/>
            <w:left w:val="none" w:sz="0" w:space="0" w:color="auto"/>
            <w:bottom w:val="none" w:sz="0" w:space="0" w:color="auto"/>
            <w:right w:val="none" w:sz="0" w:space="0" w:color="auto"/>
          </w:divBdr>
          <w:divsChild>
            <w:div w:id="91200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813706">
      <w:bodyDiv w:val="1"/>
      <w:marLeft w:val="0"/>
      <w:marRight w:val="0"/>
      <w:marTop w:val="0"/>
      <w:marBottom w:val="0"/>
      <w:divBdr>
        <w:top w:val="none" w:sz="0" w:space="0" w:color="auto"/>
        <w:left w:val="none" w:sz="0" w:space="0" w:color="auto"/>
        <w:bottom w:val="none" w:sz="0" w:space="0" w:color="auto"/>
        <w:right w:val="none" w:sz="0" w:space="0" w:color="auto"/>
      </w:divBdr>
    </w:div>
    <w:div w:id="1504205092">
      <w:bodyDiv w:val="1"/>
      <w:marLeft w:val="0"/>
      <w:marRight w:val="0"/>
      <w:marTop w:val="0"/>
      <w:marBottom w:val="0"/>
      <w:divBdr>
        <w:top w:val="none" w:sz="0" w:space="0" w:color="auto"/>
        <w:left w:val="none" w:sz="0" w:space="0" w:color="auto"/>
        <w:bottom w:val="none" w:sz="0" w:space="0" w:color="auto"/>
        <w:right w:val="none" w:sz="0" w:space="0" w:color="auto"/>
      </w:divBdr>
      <w:divsChild>
        <w:div w:id="1175539034">
          <w:marLeft w:val="-225"/>
          <w:marRight w:val="-225"/>
          <w:marTop w:val="0"/>
          <w:marBottom w:val="0"/>
          <w:divBdr>
            <w:top w:val="none" w:sz="0" w:space="0" w:color="auto"/>
            <w:left w:val="none" w:sz="0" w:space="0" w:color="auto"/>
            <w:bottom w:val="none" w:sz="0" w:space="0" w:color="auto"/>
            <w:right w:val="none" w:sz="0" w:space="0" w:color="auto"/>
          </w:divBdr>
          <w:divsChild>
            <w:div w:id="341783177">
              <w:marLeft w:val="0"/>
              <w:marRight w:val="0"/>
              <w:marTop w:val="0"/>
              <w:marBottom w:val="0"/>
              <w:divBdr>
                <w:top w:val="none" w:sz="0" w:space="0" w:color="auto"/>
                <w:left w:val="none" w:sz="0" w:space="0" w:color="auto"/>
                <w:bottom w:val="none" w:sz="0" w:space="0" w:color="auto"/>
                <w:right w:val="none" w:sz="0" w:space="0" w:color="auto"/>
              </w:divBdr>
            </w:div>
          </w:divsChild>
        </w:div>
        <w:div w:id="1485315454">
          <w:marLeft w:val="-225"/>
          <w:marRight w:val="-225"/>
          <w:marTop w:val="0"/>
          <w:marBottom w:val="0"/>
          <w:divBdr>
            <w:top w:val="none" w:sz="0" w:space="0" w:color="auto"/>
            <w:left w:val="none" w:sz="0" w:space="0" w:color="auto"/>
            <w:bottom w:val="none" w:sz="0" w:space="0" w:color="auto"/>
            <w:right w:val="none" w:sz="0" w:space="0" w:color="auto"/>
          </w:divBdr>
          <w:divsChild>
            <w:div w:id="656567546">
              <w:marLeft w:val="0"/>
              <w:marRight w:val="0"/>
              <w:marTop w:val="0"/>
              <w:marBottom w:val="0"/>
              <w:divBdr>
                <w:top w:val="none" w:sz="0" w:space="0" w:color="auto"/>
                <w:left w:val="none" w:sz="0" w:space="0" w:color="auto"/>
                <w:bottom w:val="none" w:sz="0" w:space="0" w:color="auto"/>
                <w:right w:val="none" w:sz="0" w:space="0" w:color="auto"/>
              </w:divBdr>
            </w:div>
          </w:divsChild>
        </w:div>
        <w:div w:id="308361429">
          <w:marLeft w:val="-225"/>
          <w:marRight w:val="-225"/>
          <w:marTop w:val="0"/>
          <w:marBottom w:val="0"/>
          <w:divBdr>
            <w:top w:val="none" w:sz="0" w:space="0" w:color="auto"/>
            <w:left w:val="none" w:sz="0" w:space="0" w:color="auto"/>
            <w:bottom w:val="none" w:sz="0" w:space="0" w:color="auto"/>
            <w:right w:val="none" w:sz="0" w:space="0" w:color="auto"/>
          </w:divBdr>
          <w:divsChild>
            <w:div w:id="1779062644">
              <w:marLeft w:val="0"/>
              <w:marRight w:val="0"/>
              <w:marTop w:val="0"/>
              <w:marBottom w:val="0"/>
              <w:divBdr>
                <w:top w:val="none" w:sz="0" w:space="0" w:color="auto"/>
                <w:left w:val="none" w:sz="0" w:space="0" w:color="auto"/>
                <w:bottom w:val="none" w:sz="0" w:space="0" w:color="auto"/>
                <w:right w:val="none" w:sz="0" w:space="0" w:color="auto"/>
              </w:divBdr>
            </w:div>
          </w:divsChild>
        </w:div>
        <w:div w:id="1154108696">
          <w:marLeft w:val="-225"/>
          <w:marRight w:val="-225"/>
          <w:marTop w:val="0"/>
          <w:marBottom w:val="0"/>
          <w:divBdr>
            <w:top w:val="none" w:sz="0" w:space="0" w:color="auto"/>
            <w:left w:val="none" w:sz="0" w:space="0" w:color="auto"/>
            <w:bottom w:val="none" w:sz="0" w:space="0" w:color="auto"/>
            <w:right w:val="none" w:sz="0" w:space="0" w:color="auto"/>
          </w:divBdr>
          <w:divsChild>
            <w:div w:id="1612929382">
              <w:marLeft w:val="0"/>
              <w:marRight w:val="0"/>
              <w:marTop w:val="0"/>
              <w:marBottom w:val="0"/>
              <w:divBdr>
                <w:top w:val="none" w:sz="0" w:space="0" w:color="auto"/>
                <w:left w:val="none" w:sz="0" w:space="0" w:color="auto"/>
                <w:bottom w:val="none" w:sz="0" w:space="0" w:color="auto"/>
                <w:right w:val="none" w:sz="0" w:space="0" w:color="auto"/>
              </w:divBdr>
            </w:div>
          </w:divsChild>
        </w:div>
        <w:div w:id="1098326936">
          <w:marLeft w:val="-225"/>
          <w:marRight w:val="-225"/>
          <w:marTop w:val="0"/>
          <w:marBottom w:val="0"/>
          <w:divBdr>
            <w:top w:val="none" w:sz="0" w:space="0" w:color="auto"/>
            <w:left w:val="none" w:sz="0" w:space="0" w:color="auto"/>
            <w:bottom w:val="none" w:sz="0" w:space="0" w:color="auto"/>
            <w:right w:val="none" w:sz="0" w:space="0" w:color="auto"/>
          </w:divBdr>
          <w:divsChild>
            <w:div w:id="581644837">
              <w:marLeft w:val="0"/>
              <w:marRight w:val="0"/>
              <w:marTop w:val="0"/>
              <w:marBottom w:val="0"/>
              <w:divBdr>
                <w:top w:val="none" w:sz="0" w:space="0" w:color="auto"/>
                <w:left w:val="none" w:sz="0" w:space="0" w:color="auto"/>
                <w:bottom w:val="none" w:sz="0" w:space="0" w:color="auto"/>
                <w:right w:val="none" w:sz="0" w:space="0" w:color="auto"/>
              </w:divBdr>
            </w:div>
          </w:divsChild>
        </w:div>
        <w:div w:id="479004694">
          <w:marLeft w:val="-225"/>
          <w:marRight w:val="-225"/>
          <w:marTop w:val="0"/>
          <w:marBottom w:val="0"/>
          <w:divBdr>
            <w:top w:val="none" w:sz="0" w:space="0" w:color="auto"/>
            <w:left w:val="none" w:sz="0" w:space="0" w:color="auto"/>
            <w:bottom w:val="none" w:sz="0" w:space="0" w:color="auto"/>
            <w:right w:val="none" w:sz="0" w:space="0" w:color="auto"/>
          </w:divBdr>
          <w:divsChild>
            <w:div w:id="512761485">
              <w:marLeft w:val="0"/>
              <w:marRight w:val="0"/>
              <w:marTop w:val="0"/>
              <w:marBottom w:val="0"/>
              <w:divBdr>
                <w:top w:val="none" w:sz="0" w:space="0" w:color="auto"/>
                <w:left w:val="none" w:sz="0" w:space="0" w:color="auto"/>
                <w:bottom w:val="none" w:sz="0" w:space="0" w:color="auto"/>
                <w:right w:val="none" w:sz="0" w:space="0" w:color="auto"/>
              </w:divBdr>
            </w:div>
          </w:divsChild>
        </w:div>
        <w:div w:id="484901210">
          <w:marLeft w:val="-225"/>
          <w:marRight w:val="-225"/>
          <w:marTop w:val="0"/>
          <w:marBottom w:val="0"/>
          <w:divBdr>
            <w:top w:val="none" w:sz="0" w:space="0" w:color="auto"/>
            <w:left w:val="none" w:sz="0" w:space="0" w:color="auto"/>
            <w:bottom w:val="none" w:sz="0" w:space="0" w:color="auto"/>
            <w:right w:val="none" w:sz="0" w:space="0" w:color="auto"/>
          </w:divBdr>
          <w:divsChild>
            <w:div w:id="1255095708">
              <w:marLeft w:val="0"/>
              <w:marRight w:val="0"/>
              <w:marTop w:val="0"/>
              <w:marBottom w:val="0"/>
              <w:divBdr>
                <w:top w:val="none" w:sz="0" w:space="0" w:color="auto"/>
                <w:left w:val="none" w:sz="0" w:space="0" w:color="auto"/>
                <w:bottom w:val="none" w:sz="0" w:space="0" w:color="auto"/>
                <w:right w:val="none" w:sz="0" w:space="0" w:color="auto"/>
              </w:divBdr>
            </w:div>
          </w:divsChild>
        </w:div>
        <w:div w:id="65733980">
          <w:marLeft w:val="-225"/>
          <w:marRight w:val="-225"/>
          <w:marTop w:val="0"/>
          <w:marBottom w:val="0"/>
          <w:divBdr>
            <w:top w:val="none" w:sz="0" w:space="0" w:color="auto"/>
            <w:left w:val="none" w:sz="0" w:space="0" w:color="auto"/>
            <w:bottom w:val="none" w:sz="0" w:space="0" w:color="auto"/>
            <w:right w:val="none" w:sz="0" w:space="0" w:color="auto"/>
          </w:divBdr>
          <w:divsChild>
            <w:div w:id="1574778010">
              <w:marLeft w:val="0"/>
              <w:marRight w:val="0"/>
              <w:marTop w:val="0"/>
              <w:marBottom w:val="0"/>
              <w:divBdr>
                <w:top w:val="none" w:sz="0" w:space="0" w:color="auto"/>
                <w:left w:val="none" w:sz="0" w:space="0" w:color="auto"/>
                <w:bottom w:val="none" w:sz="0" w:space="0" w:color="auto"/>
                <w:right w:val="none" w:sz="0" w:space="0" w:color="auto"/>
              </w:divBdr>
            </w:div>
          </w:divsChild>
        </w:div>
        <w:div w:id="1168979788">
          <w:marLeft w:val="-225"/>
          <w:marRight w:val="-225"/>
          <w:marTop w:val="0"/>
          <w:marBottom w:val="0"/>
          <w:divBdr>
            <w:top w:val="none" w:sz="0" w:space="0" w:color="auto"/>
            <w:left w:val="none" w:sz="0" w:space="0" w:color="auto"/>
            <w:bottom w:val="none" w:sz="0" w:space="0" w:color="auto"/>
            <w:right w:val="none" w:sz="0" w:space="0" w:color="auto"/>
          </w:divBdr>
          <w:divsChild>
            <w:div w:id="702705423">
              <w:marLeft w:val="0"/>
              <w:marRight w:val="0"/>
              <w:marTop w:val="0"/>
              <w:marBottom w:val="0"/>
              <w:divBdr>
                <w:top w:val="none" w:sz="0" w:space="0" w:color="auto"/>
                <w:left w:val="none" w:sz="0" w:space="0" w:color="auto"/>
                <w:bottom w:val="none" w:sz="0" w:space="0" w:color="auto"/>
                <w:right w:val="none" w:sz="0" w:space="0" w:color="auto"/>
              </w:divBdr>
            </w:div>
          </w:divsChild>
        </w:div>
        <w:div w:id="56905482">
          <w:marLeft w:val="-225"/>
          <w:marRight w:val="-225"/>
          <w:marTop w:val="0"/>
          <w:marBottom w:val="0"/>
          <w:divBdr>
            <w:top w:val="none" w:sz="0" w:space="0" w:color="auto"/>
            <w:left w:val="none" w:sz="0" w:space="0" w:color="auto"/>
            <w:bottom w:val="none" w:sz="0" w:space="0" w:color="auto"/>
            <w:right w:val="none" w:sz="0" w:space="0" w:color="auto"/>
          </w:divBdr>
          <w:divsChild>
            <w:div w:id="1758213491">
              <w:marLeft w:val="0"/>
              <w:marRight w:val="0"/>
              <w:marTop w:val="0"/>
              <w:marBottom w:val="0"/>
              <w:divBdr>
                <w:top w:val="none" w:sz="0" w:space="0" w:color="auto"/>
                <w:left w:val="none" w:sz="0" w:space="0" w:color="auto"/>
                <w:bottom w:val="none" w:sz="0" w:space="0" w:color="auto"/>
                <w:right w:val="none" w:sz="0" w:space="0" w:color="auto"/>
              </w:divBdr>
            </w:div>
          </w:divsChild>
        </w:div>
        <w:div w:id="1299185920">
          <w:marLeft w:val="-225"/>
          <w:marRight w:val="-225"/>
          <w:marTop w:val="0"/>
          <w:marBottom w:val="0"/>
          <w:divBdr>
            <w:top w:val="none" w:sz="0" w:space="0" w:color="auto"/>
            <w:left w:val="none" w:sz="0" w:space="0" w:color="auto"/>
            <w:bottom w:val="none" w:sz="0" w:space="0" w:color="auto"/>
            <w:right w:val="none" w:sz="0" w:space="0" w:color="auto"/>
          </w:divBdr>
          <w:divsChild>
            <w:div w:id="1255629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437832">
      <w:bodyDiv w:val="1"/>
      <w:marLeft w:val="0"/>
      <w:marRight w:val="0"/>
      <w:marTop w:val="0"/>
      <w:marBottom w:val="0"/>
      <w:divBdr>
        <w:top w:val="none" w:sz="0" w:space="0" w:color="auto"/>
        <w:left w:val="none" w:sz="0" w:space="0" w:color="auto"/>
        <w:bottom w:val="none" w:sz="0" w:space="0" w:color="auto"/>
        <w:right w:val="none" w:sz="0" w:space="0" w:color="auto"/>
      </w:divBdr>
      <w:divsChild>
        <w:div w:id="167454095">
          <w:marLeft w:val="0"/>
          <w:marRight w:val="0"/>
          <w:marTop w:val="0"/>
          <w:marBottom w:val="0"/>
          <w:divBdr>
            <w:top w:val="none" w:sz="0" w:space="0" w:color="auto"/>
            <w:left w:val="none" w:sz="0" w:space="0" w:color="auto"/>
            <w:bottom w:val="none" w:sz="0" w:space="0" w:color="auto"/>
            <w:right w:val="none" w:sz="0" w:space="0" w:color="auto"/>
          </w:divBdr>
          <w:divsChild>
            <w:div w:id="34455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650167">
      <w:bodyDiv w:val="1"/>
      <w:marLeft w:val="0"/>
      <w:marRight w:val="0"/>
      <w:marTop w:val="0"/>
      <w:marBottom w:val="0"/>
      <w:divBdr>
        <w:top w:val="none" w:sz="0" w:space="0" w:color="auto"/>
        <w:left w:val="none" w:sz="0" w:space="0" w:color="auto"/>
        <w:bottom w:val="none" w:sz="0" w:space="0" w:color="auto"/>
        <w:right w:val="none" w:sz="0" w:space="0" w:color="auto"/>
      </w:divBdr>
      <w:divsChild>
        <w:div w:id="1520243099">
          <w:marLeft w:val="-225"/>
          <w:marRight w:val="-225"/>
          <w:marTop w:val="0"/>
          <w:marBottom w:val="0"/>
          <w:divBdr>
            <w:top w:val="none" w:sz="0" w:space="0" w:color="auto"/>
            <w:left w:val="none" w:sz="0" w:space="0" w:color="auto"/>
            <w:bottom w:val="none" w:sz="0" w:space="0" w:color="auto"/>
            <w:right w:val="none" w:sz="0" w:space="0" w:color="auto"/>
          </w:divBdr>
          <w:divsChild>
            <w:div w:id="640115821">
              <w:marLeft w:val="0"/>
              <w:marRight w:val="0"/>
              <w:marTop w:val="0"/>
              <w:marBottom w:val="0"/>
              <w:divBdr>
                <w:top w:val="none" w:sz="0" w:space="0" w:color="auto"/>
                <w:left w:val="none" w:sz="0" w:space="0" w:color="auto"/>
                <w:bottom w:val="none" w:sz="0" w:space="0" w:color="auto"/>
                <w:right w:val="none" w:sz="0" w:space="0" w:color="auto"/>
              </w:divBdr>
            </w:div>
          </w:divsChild>
        </w:div>
        <w:div w:id="473987791">
          <w:marLeft w:val="-225"/>
          <w:marRight w:val="-225"/>
          <w:marTop w:val="0"/>
          <w:marBottom w:val="0"/>
          <w:divBdr>
            <w:top w:val="none" w:sz="0" w:space="0" w:color="auto"/>
            <w:left w:val="none" w:sz="0" w:space="0" w:color="auto"/>
            <w:bottom w:val="none" w:sz="0" w:space="0" w:color="auto"/>
            <w:right w:val="none" w:sz="0" w:space="0" w:color="auto"/>
          </w:divBdr>
          <w:divsChild>
            <w:div w:id="86779644">
              <w:marLeft w:val="0"/>
              <w:marRight w:val="0"/>
              <w:marTop w:val="0"/>
              <w:marBottom w:val="0"/>
              <w:divBdr>
                <w:top w:val="none" w:sz="0" w:space="0" w:color="auto"/>
                <w:left w:val="none" w:sz="0" w:space="0" w:color="auto"/>
                <w:bottom w:val="none" w:sz="0" w:space="0" w:color="auto"/>
                <w:right w:val="none" w:sz="0" w:space="0" w:color="auto"/>
              </w:divBdr>
            </w:div>
          </w:divsChild>
        </w:div>
        <w:div w:id="1686446308">
          <w:marLeft w:val="-225"/>
          <w:marRight w:val="-225"/>
          <w:marTop w:val="0"/>
          <w:marBottom w:val="0"/>
          <w:divBdr>
            <w:top w:val="none" w:sz="0" w:space="0" w:color="auto"/>
            <w:left w:val="none" w:sz="0" w:space="0" w:color="auto"/>
            <w:bottom w:val="none" w:sz="0" w:space="0" w:color="auto"/>
            <w:right w:val="none" w:sz="0" w:space="0" w:color="auto"/>
          </w:divBdr>
          <w:divsChild>
            <w:div w:id="16872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59150">
      <w:bodyDiv w:val="1"/>
      <w:marLeft w:val="0"/>
      <w:marRight w:val="0"/>
      <w:marTop w:val="0"/>
      <w:marBottom w:val="0"/>
      <w:divBdr>
        <w:top w:val="none" w:sz="0" w:space="0" w:color="auto"/>
        <w:left w:val="none" w:sz="0" w:space="0" w:color="auto"/>
        <w:bottom w:val="none" w:sz="0" w:space="0" w:color="auto"/>
        <w:right w:val="none" w:sz="0" w:space="0" w:color="auto"/>
      </w:divBdr>
      <w:divsChild>
        <w:div w:id="1414819427">
          <w:marLeft w:val="0"/>
          <w:marRight w:val="0"/>
          <w:marTop w:val="0"/>
          <w:marBottom w:val="375"/>
          <w:divBdr>
            <w:top w:val="none" w:sz="0" w:space="0" w:color="auto"/>
            <w:left w:val="none" w:sz="0" w:space="0" w:color="auto"/>
            <w:bottom w:val="none" w:sz="0" w:space="0" w:color="auto"/>
            <w:right w:val="none" w:sz="0" w:space="0" w:color="auto"/>
          </w:divBdr>
        </w:div>
      </w:divsChild>
    </w:div>
    <w:div w:id="1695769678">
      <w:bodyDiv w:val="1"/>
      <w:marLeft w:val="0"/>
      <w:marRight w:val="0"/>
      <w:marTop w:val="0"/>
      <w:marBottom w:val="0"/>
      <w:divBdr>
        <w:top w:val="none" w:sz="0" w:space="0" w:color="auto"/>
        <w:left w:val="none" w:sz="0" w:space="0" w:color="auto"/>
        <w:bottom w:val="none" w:sz="0" w:space="0" w:color="auto"/>
        <w:right w:val="none" w:sz="0" w:space="0" w:color="auto"/>
      </w:divBdr>
      <w:divsChild>
        <w:div w:id="813330799">
          <w:marLeft w:val="0"/>
          <w:marRight w:val="0"/>
          <w:marTop w:val="0"/>
          <w:marBottom w:val="375"/>
          <w:divBdr>
            <w:top w:val="none" w:sz="0" w:space="0" w:color="auto"/>
            <w:left w:val="none" w:sz="0" w:space="0" w:color="auto"/>
            <w:bottom w:val="none" w:sz="0" w:space="0" w:color="auto"/>
            <w:right w:val="none" w:sz="0" w:space="0" w:color="auto"/>
          </w:divBdr>
        </w:div>
      </w:divsChild>
    </w:div>
    <w:div w:id="1702978209">
      <w:bodyDiv w:val="1"/>
      <w:marLeft w:val="0"/>
      <w:marRight w:val="0"/>
      <w:marTop w:val="0"/>
      <w:marBottom w:val="0"/>
      <w:divBdr>
        <w:top w:val="none" w:sz="0" w:space="0" w:color="auto"/>
        <w:left w:val="none" w:sz="0" w:space="0" w:color="auto"/>
        <w:bottom w:val="none" w:sz="0" w:space="0" w:color="auto"/>
        <w:right w:val="none" w:sz="0" w:space="0" w:color="auto"/>
      </w:divBdr>
    </w:div>
    <w:div w:id="1703287120">
      <w:bodyDiv w:val="1"/>
      <w:marLeft w:val="0"/>
      <w:marRight w:val="0"/>
      <w:marTop w:val="0"/>
      <w:marBottom w:val="0"/>
      <w:divBdr>
        <w:top w:val="none" w:sz="0" w:space="0" w:color="auto"/>
        <w:left w:val="none" w:sz="0" w:space="0" w:color="auto"/>
        <w:bottom w:val="none" w:sz="0" w:space="0" w:color="auto"/>
        <w:right w:val="none" w:sz="0" w:space="0" w:color="auto"/>
      </w:divBdr>
      <w:divsChild>
        <w:div w:id="168831011">
          <w:marLeft w:val="0"/>
          <w:marRight w:val="0"/>
          <w:marTop w:val="0"/>
          <w:marBottom w:val="0"/>
          <w:divBdr>
            <w:top w:val="none" w:sz="0" w:space="0" w:color="auto"/>
            <w:left w:val="none" w:sz="0" w:space="0" w:color="auto"/>
            <w:bottom w:val="none" w:sz="0" w:space="0" w:color="auto"/>
            <w:right w:val="none" w:sz="0" w:space="0" w:color="auto"/>
          </w:divBdr>
          <w:divsChild>
            <w:div w:id="41248545">
              <w:marLeft w:val="0"/>
              <w:marRight w:val="0"/>
              <w:marTop w:val="0"/>
              <w:marBottom w:val="0"/>
              <w:divBdr>
                <w:top w:val="none" w:sz="0" w:space="0" w:color="auto"/>
                <w:left w:val="none" w:sz="0" w:space="0" w:color="auto"/>
                <w:bottom w:val="none" w:sz="0" w:space="0" w:color="auto"/>
                <w:right w:val="none" w:sz="0" w:space="0" w:color="auto"/>
              </w:divBdr>
              <w:divsChild>
                <w:div w:id="29880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872805">
      <w:bodyDiv w:val="1"/>
      <w:marLeft w:val="0"/>
      <w:marRight w:val="0"/>
      <w:marTop w:val="0"/>
      <w:marBottom w:val="0"/>
      <w:divBdr>
        <w:top w:val="none" w:sz="0" w:space="0" w:color="auto"/>
        <w:left w:val="none" w:sz="0" w:space="0" w:color="auto"/>
        <w:bottom w:val="none" w:sz="0" w:space="0" w:color="auto"/>
        <w:right w:val="none" w:sz="0" w:space="0" w:color="auto"/>
      </w:divBdr>
    </w:div>
    <w:div w:id="1833443280">
      <w:bodyDiv w:val="1"/>
      <w:marLeft w:val="0"/>
      <w:marRight w:val="0"/>
      <w:marTop w:val="0"/>
      <w:marBottom w:val="0"/>
      <w:divBdr>
        <w:top w:val="none" w:sz="0" w:space="0" w:color="auto"/>
        <w:left w:val="none" w:sz="0" w:space="0" w:color="auto"/>
        <w:bottom w:val="none" w:sz="0" w:space="0" w:color="auto"/>
        <w:right w:val="none" w:sz="0" w:space="0" w:color="auto"/>
      </w:divBdr>
      <w:divsChild>
        <w:div w:id="704065997">
          <w:marLeft w:val="-225"/>
          <w:marRight w:val="-225"/>
          <w:marTop w:val="0"/>
          <w:marBottom w:val="0"/>
          <w:divBdr>
            <w:top w:val="none" w:sz="0" w:space="0" w:color="auto"/>
            <w:left w:val="none" w:sz="0" w:space="0" w:color="auto"/>
            <w:bottom w:val="none" w:sz="0" w:space="0" w:color="auto"/>
            <w:right w:val="none" w:sz="0" w:space="0" w:color="auto"/>
          </w:divBdr>
          <w:divsChild>
            <w:div w:id="508448281">
              <w:marLeft w:val="0"/>
              <w:marRight w:val="0"/>
              <w:marTop w:val="0"/>
              <w:marBottom w:val="0"/>
              <w:divBdr>
                <w:top w:val="none" w:sz="0" w:space="0" w:color="auto"/>
                <w:left w:val="none" w:sz="0" w:space="0" w:color="auto"/>
                <w:bottom w:val="none" w:sz="0" w:space="0" w:color="auto"/>
                <w:right w:val="none" w:sz="0" w:space="0" w:color="auto"/>
              </w:divBdr>
            </w:div>
          </w:divsChild>
        </w:div>
        <w:div w:id="298927483">
          <w:marLeft w:val="-225"/>
          <w:marRight w:val="-225"/>
          <w:marTop w:val="0"/>
          <w:marBottom w:val="0"/>
          <w:divBdr>
            <w:top w:val="none" w:sz="0" w:space="0" w:color="auto"/>
            <w:left w:val="none" w:sz="0" w:space="0" w:color="auto"/>
            <w:bottom w:val="none" w:sz="0" w:space="0" w:color="auto"/>
            <w:right w:val="none" w:sz="0" w:space="0" w:color="auto"/>
          </w:divBdr>
          <w:divsChild>
            <w:div w:id="795953127">
              <w:marLeft w:val="0"/>
              <w:marRight w:val="0"/>
              <w:marTop w:val="0"/>
              <w:marBottom w:val="0"/>
              <w:divBdr>
                <w:top w:val="none" w:sz="0" w:space="0" w:color="auto"/>
                <w:left w:val="none" w:sz="0" w:space="0" w:color="auto"/>
                <w:bottom w:val="none" w:sz="0" w:space="0" w:color="auto"/>
                <w:right w:val="none" w:sz="0" w:space="0" w:color="auto"/>
              </w:divBdr>
            </w:div>
          </w:divsChild>
        </w:div>
        <w:div w:id="1122529205">
          <w:marLeft w:val="-225"/>
          <w:marRight w:val="-225"/>
          <w:marTop w:val="0"/>
          <w:marBottom w:val="0"/>
          <w:divBdr>
            <w:top w:val="none" w:sz="0" w:space="0" w:color="auto"/>
            <w:left w:val="none" w:sz="0" w:space="0" w:color="auto"/>
            <w:bottom w:val="none" w:sz="0" w:space="0" w:color="auto"/>
            <w:right w:val="none" w:sz="0" w:space="0" w:color="auto"/>
          </w:divBdr>
          <w:divsChild>
            <w:div w:id="449937048">
              <w:marLeft w:val="0"/>
              <w:marRight w:val="0"/>
              <w:marTop w:val="0"/>
              <w:marBottom w:val="0"/>
              <w:divBdr>
                <w:top w:val="none" w:sz="0" w:space="0" w:color="auto"/>
                <w:left w:val="none" w:sz="0" w:space="0" w:color="auto"/>
                <w:bottom w:val="none" w:sz="0" w:space="0" w:color="auto"/>
                <w:right w:val="none" w:sz="0" w:space="0" w:color="auto"/>
              </w:divBdr>
            </w:div>
          </w:divsChild>
        </w:div>
        <w:div w:id="1752501302">
          <w:marLeft w:val="-225"/>
          <w:marRight w:val="-225"/>
          <w:marTop w:val="0"/>
          <w:marBottom w:val="0"/>
          <w:divBdr>
            <w:top w:val="none" w:sz="0" w:space="0" w:color="auto"/>
            <w:left w:val="none" w:sz="0" w:space="0" w:color="auto"/>
            <w:bottom w:val="none" w:sz="0" w:space="0" w:color="auto"/>
            <w:right w:val="none" w:sz="0" w:space="0" w:color="auto"/>
          </w:divBdr>
          <w:divsChild>
            <w:div w:id="581917592">
              <w:marLeft w:val="0"/>
              <w:marRight w:val="0"/>
              <w:marTop w:val="0"/>
              <w:marBottom w:val="0"/>
              <w:divBdr>
                <w:top w:val="none" w:sz="0" w:space="0" w:color="auto"/>
                <w:left w:val="none" w:sz="0" w:space="0" w:color="auto"/>
                <w:bottom w:val="none" w:sz="0" w:space="0" w:color="auto"/>
                <w:right w:val="none" w:sz="0" w:space="0" w:color="auto"/>
              </w:divBdr>
            </w:div>
          </w:divsChild>
        </w:div>
        <w:div w:id="1746225319">
          <w:marLeft w:val="-225"/>
          <w:marRight w:val="-225"/>
          <w:marTop w:val="0"/>
          <w:marBottom w:val="0"/>
          <w:divBdr>
            <w:top w:val="none" w:sz="0" w:space="0" w:color="auto"/>
            <w:left w:val="none" w:sz="0" w:space="0" w:color="auto"/>
            <w:bottom w:val="none" w:sz="0" w:space="0" w:color="auto"/>
            <w:right w:val="none" w:sz="0" w:space="0" w:color="auto"/>
          </w:divBdr>
          <w:divsChild>
            <w:div w:id="1823422901">
              <w:marLeft w:val="0"/>
              <w:marRight w:val="0"/>
              <w:marTop w:val="0"/>
              <w:marBottom w:val="0"/>
              <w:divBdr>
                <w:top w:val="none" w:sz="0" w:space="0" w:color="auto"/>
                <w:left w:val="none" w:sz="0" w:space="0" w:color="auto"/>
                <w:bottom w:val="none" w:sz="0" w:space="0" w:color="auto"/>
                <w:right w:val="none" w:sz="0" w:space="0" w:color="auto"/>
              </w:divBdr>
            </w:div>
          </w:divsChild>
        </w:div>
        <w:div w:id="1640838171">
          <w:marLeft w:val="-225"/>
          <w:marRight w:val="-225"/>
          <w:marTop w:val="0"/>
          <w:marBottom w:val="0"/>
          <w:divBdr>
            <w:top w:val="none" w:sz="0" w:space="0" w:color="auto"/>
            <w:left w:val="none" w:sz="0" w:space="0" w:color="auto"/>
            <w:bottom w:val="none" w:sz="0" w:space="0" w:color="auto"/>
            <w:right w:val="none" w:sz="0" w:space="0" w:color="auto"/>
          </w:divBdr>
          <w:divsChild>
            <w:div w:id="1576162839">
              <w:marLeft w:val="0"/>
              <w:marRight w:val="0"/>
              <w:marTop w:val="0"/>
              <w:marBottom w:val="0"/>
              <w:divBdr>
                <w:top w:val="none" w:sz="0" w:space="0" w:color="auto"/>
                <w:left w:val="none" w:sz="0" w:space="0" w:color="auto"/>
                <w:bottom w:val="none" w:sz="0" w:space="0" w:color="auto"/>
                <w:right w:val="none" w:sz="0" w:space="0" w:color="auto"/>
              </w:divBdr>
            </w:div>
          </w:divsChild>
        </w:div>
        <w:div w:id="698050693">
          <w:marLeft w:val="-225"/>
          <w:marRight w:val="-225"/>
          <w:marTop w:val="0"/>
          <w:marBottom w:val="0"/>
          <w:divBdr>
            <w:top w:val="none" w:sz="0" w:space="0" w:color="auto"/>
            <w:left w:val="none" w:sz="0" w:space="0" w:color="auto"/>
            <w:bottom w:val="none" w:sz="0" w:space="0" w:color="auto"/>
            <w:right w:val="none" w:sz="0" w:space="0" w:color="auto"/>
          </w:divBdr>
          <w:divsChild>
            <w:div w:id="105540977">
              <w:marLeft w:val="0"/>
              <w:marRight w:val="0"/>
              <w:marTop w:val="0"/>
              <w:marBottom w:val="0"/>
              <w:divBdr>
                <w:top w:val="none" w:sz="0" w:space="0" w:color="auto"/>
                <w:left w:val="none" w:sz="0" w:space="0" w:color="auto"/>
                <w:bottom w:val="none" w:sz="0" w:space="0" w:color="auto"/>
                <w:right w:val="none" w:sz="0" w:space="0" w:color="auto"/>
              </w:divBdr>
            </w:div>
          </w:divsChild>
        </w:div>
        <w:div w:id="1842811552">
          <w:marLeft w:val="-225"/>
          <w:marRight w:val="-225"/>
          <w:marTop w:val="0"/>
          <w:marBottom w:val="0"/>
          <w:divBdr>
            <w:top w:val="none" w:sz="0" w:space="0" w:color="auto"/>
            <w:left w:val="none" w:sz="0" w:space="0" w:color="auto"/>
            <w:bottom w:val="none" w:sz="0" w:space="0" w:color="auto"/>
            <w:right w:val="none" w:sz="0" w:space="0" w:color="auto"/>
          </w:divBdr>
          <w:divsChild>
            <w:div w:id="1528638543">
              <w:marLeft w:val="0"/>
              <w:marRight w:val="0"/>
              <w:marTop w:val="0"/>
              <w:marBottom w:val="0"/>
              <w:divBdr>
                <w:top w:val="none" w:sz="0" w:space="0" w:color="auto"/>
                <w:left w:val="none" w:sz="0" w:space="0" w:color="auto"/>
                <w:bottom w:val="none" w:sz="0" w:space="0" w:color="auto"/>
                <w:right w:val="none" w:sz="0" w:space="0" w:color="auto"/>
              </w:divBdr>
            </w:div>
          </w:divsChild>
        </w:div>
        <w:div w:id="697118845">
          <w:marLeft w:val="-225"/>
          <w:marRight w:val="-225"/>
          <w:marTop w:val="0"/>
          <w:marBottom w:val="0"/>
          <w:divBdr>
            <w:top w:val="none" w:sz="0" w:space="0" w:color="auto"/>
            <w:left w:val="none" w:sz="0" w:space="0" w:color="auto"/>
            <w:bottom w:val="none" w:sz="0" w:space="0" w:color="auto"/>
            <w:right w:val="none" w:sz="0" w:space="0" w:color="auto"/>
          </w:divBdr>
          <w:divsChild>
            <w:div w:id="239407757">
              <w:marLeft w:val="0"/>
              <w:marRight w:val="0"/>
              <w:marTop w:val="0"/>
              <w:marBottom w:val="0"/>
              <w:divBdr>
                <w:top w:val="none" w:sz="0" w:space="0" w:color="auto"/>
                <w:left w:val="none" w:sz="0" w:space="0" w:color="auto"/>
                <w:bottom w:val="none" w:sz="0" w:space="0" w:color="auto"/>
                <w:right w:val="none" w:sz="0" w:space="0" w:color="auto"/>
              </w:divBdr>
            </w:div>
          </w:divsChild>
        </w:div>
        <w:div w:id="53966044">
          <w:marLeft w:val="-225"/>
          <w:marRight w:val="-225"/>
          <w:marTop w:val="0"/>
          <w:marBottom w:val="0"/>
          <w:divBdr>
            <w:top w:val="none" w:sz="0" w:space="0" w:color="auto"/>
            <w:left w:val="none" w:sz="0" w:space="0" w:color="auto"/>
            <w:bottom w:val="none" w:sz="0" w:space="0" w:color="auto"/>
            <w:right w:val="none" w:sz="0" w:space="0" w:color="auto"/>
          </w:divBdr>
          <w:divsChild>
            <w:div w:id="1131828610">
              <w:marLeft w:val="0"/>
              <w:marRight w:val="0"/>
              <w:marTop w:val="0"/>
              <w:marBottom w:val="0"/>
              <w:divBdr>
                <w:top w:val="none" w:sz="0" w:space="0" w:color="auto"/>
                <w:left w:val="none" w:sz="0" w:space="0" w:color="auto"/>
                <w:bottom w:val="none" w:sz="0" w:space="0" w:color="auto"/>
                <w:right w:val="none" w:sz="0" w:space="0" w:color="auto"/>
              </w:divBdr>
            </w:div>
          </w:divsChild>
        </w:div>
        <w:div w:id="970525746">
          <w:marLeft w:val="-225"/>
          <w:marRight w:val="-225"/>
          <w:marTop w:val="0"/>
          <w:marBottom w:val="0"/>
          <w:divBdr>
            <w:top w:val="none" w:sz="0" w:space="0" w:color="auto"/>
            <w:left w:val="none" w:sz="0" w:space="0" w:color="auto"/>
            <w:bottom w:val="none" w:sz="0" w:space="0" w:color="auto"/>
            <w:right w:val="none" w:sz="0" w:space="0" w:color="auto"/>
          </w:divBdr>
          <w:divsChild>
            <w:div w:id="92480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87980">
      <w:bodyDiv w:val="1"/>
      <w:marLeft w:val="0"/>
      <w:marRight w:val="0"/>
      <w:marTop w:val="0"/>
      <w:marBottom w:val="0"/>
      <w:divBdr>
        <w:top w:val="none" w:sz="0" w:space="0" w:color="auto"/>
        <w:left w:val="none" w:sz="0" w:space="0" w:color="auto"/>
        <w:bottom w:val="none" w:sz="0" w:space="0" w:color="auto"/>
        <w:right w:val="none" w:sz="0" w:space="0" w:color="auto"/>
      </w:divBdr>
    </w:div>
    <w:div w:id="1885555947">
      <w:bodyDiv w:val="1"/>
      <w:marLeft w:val="0"/>
      <w:marRight w:val="0"/>
      <w:marTop w:val="0"/>
      <w:marBottom w:val="0"/>
      <w:divBdr>
        <w:top w:val="none" w:sz="0" w:space="0" w:color="auto"/>
        <w:left w:val="none" w:sz="0" w:space="0" w:color="auto"/>
        <w:bottom w:val="none" w:sz="0" w:space="0" w:color="auto"/>
        <w:right w:val="none" w:sz="0" w:space="0" w:color="auto"/>
      </w:divBdr>
      <w:divsChild>
        <w:div w:id="1366950396">
          <w:marLeft w:val="-225"/>
          <w:marRight w:val="-225"/>
          <w:marTop w:val="0"/>
          <w:marBottom w:val="0"/>
          <w:divBdr>
            <w:top w:val="none" w:sz="0" w:space="0" w:color="auto"/>
            <w:left w:val="none" w:sz="0" w:space="0" w:color="auto"/>
            <w:bottom w:val="none" w:sz="0" w:space="0" w:color="auto"/>
            <w:right w:val="none" w:sz="0" w:space="0" w:color="auto"/>
          </w:divBdr>
          <w:divsChild>
            <w:div w:id="878905857">
              <w:marLeft w:val="0"/>
              <w:marRight w:val="0"/>
              <w:marTop w:val="0"/>
              <w:marBottom w:val="0"/>
              <w:divBdr>
                <w:top w:val="none" w:sz="0" w:space="0" w:color="auto"/>
                <w:left w:val="none" w:sz="0" w:space="0" w:color="auto"/>
                <w:bottom w:val="none" w:sz="0" w:space="0" w:color="auto"/>
                <w:right w:val="none" w:sz="0" w:space="0" w:color="auto"/>
              </w:divBdr>
            </w:div>
          </w:divsChild>
        </w:div>
        <w:div w:id="2003970776">
          <w:marLeft w:val="-225"/>
          <w:marRight w:val="-225"/>
          <w:marTop w:val="0"/>
          <w:marBottom w:val="0"/>
          <w:divBdr>
            <w:top w:val="none" w:sz="0" w:space="0" w:color="auto"/>
            <w:left w:val="none" w:sz="0" w:space="0" w:color="auto"/>
            <w:bottom w:val="none" w:sz="0" w:space="0" w:color="auto"/>
            <w:right w:val="none" w:sz="0" w:space="0" w:color="auto"/>
          </w:divBdr>
          <w:divsChild>
            <w:div w:id="855848703">
              <w:marLeft w:val="0"/>
              <w:marRight w:val="0"/>
              <w:marTop w:val="0"/>
              <w:marBottom w:val="0"/>
              <w:divBdr>
                <w:top w:val="none" w:sz="0" w:space="0" w:color="auto"/>
                <w:left w:val="none" w:sz="0" w:space="0" w:color="auto"/>
                <w:bottom w:val="none" w:sz="0" w:space="0" w:color="auto"/>
                <w:right w:val="none" w:sz="0" w:space="0" w:color="auto"/>
              </w:divBdr>
            </w:div>
          </w:divsChild>
        </w:div>
        <w:div w:id="904921308">
          <w:marLeft w:val="-225"/>
          <w:marRight w:val="-225"/>
          <w:marTop w:val="0"/>
          <w:marBottom w:val="0"/>
          <w:divBdr>
            <w:top w:val="none" w:sz="0" w:space="0" w:color="auto"/>
            <w:left w:val="none" w:sz="0" w:space="0" w:color="auto"/>
            <w:bottom w:val="none" w:sz="0" w:space="0" w:color="auto"/>
            <w:right w:val="none" w:sz="0" w:space="0" w:color="auto"/>
          </w:divBdr>
          <w:divsChild>
            <w:div w:id="79561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269391">
      <w:bodyDiv w:val="1"/>
      <w:marLeft w:val="0"/>
      <w:marRight w:val="0"/>
      <w:marTop w:val="0"/>
      <w:marBottom w:val="0"/>
      <w:divBdr>
        <w:top w:val="none" w:sz="0" w:space="0" w:color="auto"/>
        <w:left w:val="none" w:sz="0" w:space="0" w:color="auto"/>
        <w:bottom w:val="none" w:sz="0" w:space="0" w:color="auto"/>
        <w:right w:val="none" w:sz="0" w:space="0" w:color="auto"/>
      </w:divBdr>
      <w:divsChild>
        <w:div w:id="1766419227">
          <w:marLeft w:val="-225"/>
          <w:marRight w:val="-225"/>
          <w:marTop w:val="0"/>
          <w:marBottom w:val="0"/>
          <w:divBdr>
            <w:top w:val="none" w:sz="0" w:space="0" w:color="auto"/>
            <w:left w:val="none" w:sz="0" w:space="0" w:color="auto"/>
            <w:bottom w:val="none" w:sz="0" w:space="0" w:color="auto"/>
            <w:right w:val="none" w:sz="0" w:space="0" w:color="auto"/>
          </w:divBdr>
          <w:divsChild>
            <w:div w:id="240531533">
              <w:marLeft w:val="0"/>
              <w:marRight w:val="0"/>
              <w:marTop w:val="0"/>
              <w:marBottom w:val="0"/>
              <w:divBdr>
                <w:top w:val="none" w:sz="0" w:space="0" w:color="auto"/>
                <w:left w:val="none" w:sz="0" w:space="0" w:color="auto"/>
                <w:bottom w:val="none" w:sz="0" w:space="0" w:color="auto"/>
                <w:right w:val="none" w:sz="0" w:space="0" w:color="auto"/>
              </w:divBdr>
            </w:div>
          </w:divsChild>
        </w:div>
        <w:div w:id="1529104068">
          <w:marLeft w:val="-225"/>
          <w:marRight w:val="-225"/>
          <w:marTop w:val="0"/>
          <w:marBottom w:val="0"/>
          <w:divBdr>
            <w:top w:val="none" w:sz="0" w:space="0" w:color="auto"/>
            <w:left w:val="none" w:sz="0" w:space="0" w:color="auto"/>
            <w:bottom w:val="none" w:sz="0" w:space="0" w:color="auto"/>
            <w:right w:val="none" w:sz="0" w:space="0" w:color="auto"/>
          </w:divBdr>
          <w:divsChild>
            <w:div w:id="296885409">
              <w:marLeft w:val="0"/>
              <w:marRight w:val="0"/>
              <w:marTop w:val="0"/>
              <w:marBottom w:val="0"/>
              <w:divBdr>
                <w:top w:val="none" w:sz="0" w:space="0" w:color="auto"/>
                <w:left w:val="none" w:sz="0" w:space="0" w:color="auto"/>
                <w:bottom w:val="none" w:sz="0" w:space="0" w:color="auto"/>
                <w:right w:val="none" w:sz="0" w:space="0" w:color="auto"/>
              </w:divBdr>
            </w:div>
          </w:divsChild>
        </w:div>
        <w:div w:id="1509250889">
          <w:marLeft w:val="-225"/>
          <w:marRight w:val="-225"/>
          <w:marTop w:val="0"/>
          <w:marBottom w:val="0"/>
          <w:divBdr>
            <w:top w:val="none" w:sz="0" w:space="0" w:color="auto"/>
            <w:left w:val="none" w:sz="0" w:space="0" w:color="auto"/>
            <w:bottom w:val="none" w:sz="0" w:space="0" w:color="auto"/>
            <w:right w:val="none" w:sz="0" w:space="0" w:color="auto"/>
          </w:divBdr>
          <w:divsChild>
            <w:div w:id="2099016337">
              <w:marLeft w:val="0"/>
              <w:marRight w:val="0"/>
              <w:marTop w:val="0"/>
              <w:marBottom w:val="0"/>
              <w:divBdr>
                <w:top w:val="none" w:sz="0" w:space="0" w:color="auto"/>
                <w:left w:val="none" w:sz="0" w:space="0" w:color="auto"/>
                <w:bottom w:val="none" w:sz="0" w:space="0" w:color="auto"/>
                <w:right w:val="none" w:sz="0" w:space="0" w:color="auto"/>
              </w:divBdr>
            </w:div>
          </w:divsChild>
        </w:div>
        <w:div w:id="970094737">
          <w:marLeft w:val="-225"/>
          <w:marRight w:val="-225"/>
          <w:marTop w:val="0"/>
          <w:marBottom w:val="0"/>
          <w:divBdr>
            <w:top w:val="none" w:sz="0" w:space="0" w:color="auto"/>
            <w:left w:val="none" w:sz="0" w:space="0" w:color="auto"/>
            <w:bottom w:val="none" w:sz="0" w:space="0" w:color="auto"/>
            <w:right w:val="none" w:sz="0" w:space="0" w:color="auto"/>
          </w:divBdr>
          <w:divsChild>
            <w:div w:id="57285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230431">
      <w:bodyDiv w:val="1"/>
      <w:marLeft w:val="0"/>
      <w:marRight w:val="0"/>
      <w:marTop w:val="0"/>
      <w:marBottom w:val="0"/>
      <w:divBdr>
        <w:top w:val="none" w:sz="0" w:space="0" w:color="auto"/>
        <w:left w:val="none" w:sz="0" w:space="0" w:color="auto"/>
        <w:bottom w:val="none" w:sz="0" w:space="0" w:color="auto"/>
        <w:right w:val="none" w:sz="0" w:space="0" w:color="auto"/>
      </w:divBdr>
    </w:div>
    <w:div w:id="213551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s.wikipedia.org/wiki/Provincia_de_San_Juan" TargetMode="External"/><Relationship Id="rId13" Type="http://schemas.openxmlformats.org/officeDocument/2006/relationships/hyperlink" Target="https://es.wikipedia.org/wiki/Chile" TargetMode="External"/><Relationship Id="rId18" Type="http://schemas.openxmlformats.org/officeDocument/2006/relationships/hyperlink" Target="https://es.wikipedia.org/wiki/Universidad_Nacional_de_San_Juan" TargetMode="External"/><Relationship Id="rId3" Type="http://schemas.openxmlformats.org/officeDocument/2006/relationships/styles" Target="styles.xml"/><Relationship Id="rId21" Type="http://schemas.openxmlformats.org/officeDocument/2006/relationships/hyperlink" Target="Gabriela%20Origlia" TargetMode="External"/><Relationship Id="rId7" Type="http://schemas.openxmlformats.org/officeDocument/2006/relationships/hyperlink" Target="https://es.wikipedia.org/wiki/Departamento_Iglesia" TargetMode="External"/><Relationship Id="rId12" Type="http://schemas.openxmlformats.org/officeDocument/2006/relationships/hyperlink" Target="https://es.wikipedia.org/wiki/2005" TargetMode="External"/><Relationship Id="rId17" Type="http://schemas.openxmlformats.org/officeDocument/2006/relationships/hyperlink" Target="https://es.wikipedia.org/wiki/Reserva_de_la_biosfera_San_Guillerm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s.wikipedia.org/wiki/Agua" TargetMode="External"/><Relationship Id="rId20" Type="http://schemas.openxmlformats.org/officeDocument/2006/relationships/hyperlink" Target="https://es.wikipedia.org/wiki/Cianuro" TargetMode="External"/><Relationship Id="rId1" Type="http://schemas.openxmlformats.org/officeDocument/2006/relationships/customXml" Target="../customXml/item1.xml"/><Relationship Id="rId6" Type="http://schemas.openxmlformats.org/officeDocument/2006/relationships/hyperlink" Target="https://es.wikipedia.org/wiki/Mina_%28miner%C3%ADa%29" TargetMode="External"/><Relationship Id="rId11" Type="http://schemas.openxmlformats.org/officeDocument/2006/relationships/hyperlink" Target="https://es.wikipedia.org/wiki/Onza_%28unidad_de_masa%2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s.wikipedia.org/wiki/Medio_ambiente" TargetMode="External"/><Relationship Id="rId23" Type="http://schemas.openxmlformats.org/officeDocument/2006/relationships/hyperlink" Target="http://web.pelambres.cl/valle-del-choapa-ubicacion.html" TargetMode="External"/><Relationship Id="rId10" Type="http://schemas.openxmlformats.org/officeDocument/2006/relationships/hyperlink" Target="https://es.wikipedia.org/wiki/Plata" TargetMode="External"/><Relationship Id="rId19" Type="http://schemas.openxmlformats.org/officeDocument/2006/relationships/hyperlink" Target="https://es.wikipedia.org/wiki/Veladero" TargetMode="External"/><Relationship Id="rId4" Type="http://schemas.openxmlformats.org/officeDocument/2006/relationships/settings" Target="settings.xml"/><Relationship Id="rId9" Type="http://schemas.openxmlformats.org/officeDocument/2006/relationships/hyperlink" Target="https://es.wikipedia.org/wiki/Argentina" TargetMode="External"/><Relationship Id="rId14" Type="http://schemas.openxmlformats.org/officeDocument/2006/relationships/hyperlink" Target="https://es.wikipedia.org/wiki/Contaminaci%C3%B3n" TargetMode="External"/><Relationship Id="rId22" Type="http://schemas.openxmlformats.org/officeDocument/2006/relationships/hyperlink" Target="http://www.unidiversidad.com.a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1DC45F-7F40-4562-ADA0-CB63497F6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9</Pages>
  <Words>5550</Words>
  <Characters>30529</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dc:creator>
  <cp:lastModifiedBy>Santucci</cp:lastModifiedBy>
  <cp:revision>2</cp:revision>
  <dcterms:created xsi:type="dcterms:W3CDTF">2017-07-20T14:30:00Z</dcterms:created>
  <dcterms:modified xsi:type="dcterms:W3CDTF">2017-07-23T14:23:00Z</dcterms:modified>
</cp:coreProperties>
</file>